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127938" w:rsidRDefault="00492FD5" w:rsidP="00127938">
      <w:pPr>
        <w:jc w:val="both"/>
        <w:rPr>
          <w:rFonts w:ascii="Calibri" w:hAnsi="Calibri" w:cs="Arial"/>
          <w:b/>
        </w:rPr>
      </w:pPr>
      <w:r w:rsidRPr="00AB63A5">
        <w:rPr>
          <w:rFonts w:ascii="Calibri" w:hAnsi="Calibri" w:cs="Arial"/>
          <w:b/>
        </w:rPr>
        <w:t xml:space="preserve">PROCEDURA </w:t>
      </w:r>
      <w:r w:rsidR="006743F7">
        <w:rPr>
          <w:rFonts w:ascii="Calibri" w:hAnsi="Calibri" w:cs="Arial"/>
          <w:b/>
        </w:rPr>
        <w:t>DI</w:t>
      </w:r>
      <w:r w:rsidRPr="00AB63A5">
        <w:rPr>
          <w:rFonts w:ascii="Calibri" w:hAnsi="Calibri" w:cs="Arial"/>
          <w:b/>
        </w:rPr>
        <w:t xml:space="preserve"> AFFIDAMENTO </w:t>
      </w:r>
      <w:r w:rsidR="006743F7" w:rsidRPr="006743F7">
        <w:rPr>
          <w:rFonts w:ascii="Calibri" w:hAnsi="Calibri"/>
          <w:b/>
        </w:rPr>
        <w:t xml:space="preserve">PER LA FORNITURA DI N. 1 SISTEMA DI STIMOLAZIONE MAGNETICA PER TRATTAMENTI DEL PAVIMENTO PELVICO OCCORRENTE ALL’AMBULATORIO DI RIABILITAZIONE DEL PAVIMENTO PELVICO DELLA </w:t>
      </w:r>
      <w:bookmarkStart w:id="0" w:name="_GoBack"/>
      <w:bookmarkEnd w:id="0"/>
      <w:r w:rsidR="006743F7">
        <w:rPr>
          <w:rFonts w:ascii="Calibri" w:hAnsi="Calibri"/>
          <w:b/>
        </w:rPr>
        <w:t>FONDAZIONE IRCCS SAN GERARDO DEI TINTORI DI</w:t>
      </w:r>
      <w:r w:rsidR="006743F7" w:rsidRPr="006743F7">
        <w:rPr>
          <w:rFonts w:ascii="Calibri" w:hAnsi="Calibri"/>
          <w:b/>
        </w:rPr>
        <w:t xml:space="preserve"> MONZA</w:t>
      </w:r>
      <w:r w:rsidR="00127938">
        <w:rPr>
          <w:rFonts w:ascii="Calibri" w:hAnsi="Calibri"/>
          <w:b/>
        </w:rPr>
        <w:t xml:space="preserve"> </w:t>
      </w:r>
      <w:r w:rsidR="00496C3E">
        <w:rPr>
          <w:rFonts w:ascii="Calibri" w:hAnsi="Calibri" w:cs="Arial"/>
          <w:b/>
        </w:rPr>
        <w:t xml:space="preserve">– </w:t>
      </w:r>
    </w:p>
    <w:p w:rsidR="003015B4" w:rsidRPr="00127938" w:rsidRDefault="00DA685B" w:rsidP="00127938">
      <w:pPr>
        <w:jc w:val="both"/>
        <w:rPr>
          <w:rFonts w:ascii="Calibri" w:hAnsi="Calibri"/>
          <w:b/>
        </w:rPr>
      </w:pPr>
      <w:r w:rsidRPr="0013269C">
        <w:rPr>
          <w:rFonts w:ascii="Calibri" w:hAnsi="Calibri"/>
          <w:b/>
        </w:rPr>
        <w:t>ATTI:</w:t>
      </w:r>
      <w:r w:rsidR="00F14D6C" w:rsidRPr="0013269C">
        <w:rPr>
          <w:rFonts w:ascii="Calibri" w:hAnsi="Calibri"/>
          <w:b/>
        </w:rPr>
        <w:t xml:space="preserve"> </w:t>
      </w:r>
      <w:r w:rsidR="006743F7" w:rsidRPr="0013269C">
        <w:rPr>
          <w:rFonts w:ascii="Calibri" w:hAnsi="Calibri"/>
          <w:b/>
        </w:rPr>
        <w:t>954_01</w:t>
      </w:r>
      <w:r w:rsidR="00FB0A54" w:rsidRPr="0013269C">
        <w:rPr>
          <w:rFonts w:ascii="Calibri" w:hAnsi="Calibri"/>
          <w:b/>
        </w:rPr>
        <w:t>_AD_</w:t>
      </w:r>
      <w:r w:rsidR="00906CC7" w:rsidRPr="0013269C">
        <w:rPr>
          <w:rFonts w:ascii="Calibri" w:hAnsi="Calibri"/>
          <w:b/>
        </w:rPr>
        <w:t>202</w:t>
      </w:r>
      <w:r w:rsidR="006743F7" w:rsidRPr="0013269C">
        <w:rPr>
          <w:rFonts w:ascii="Calibri" w:hAnsi="Calibri"/>
          <w:b/>
        </w:rPr>
        <w:t>3</w:t>
      </w:r>
      <w:r w:rsidR="00906CC7" w:rsidRPr="0013269C">
        <w:rPr>
          <w:rFonts w:ascii="Calibri" w:hAnsi="Calibri"/>
          <w:b/>
        </w:rPr>
        <w:t xml:space="preserve"> </w:t>
      </w:r>
      <w:r w:rsidRPr="0013269C">
        <w:rPr>
          <w:rFonts w:ascii="Calibri" w:hAnsi="Calibri"/>
          <w:b/>
        </w:rPr>
        <w:t xml:space="preserve">- </w:t>
      </w:r>
      <w:r w:rsidR="00860177" w:rsidRPr="0013269C">
        <w:rPr>
          <w:rFonts w:ascii="Calibri" w:hAnsi="Calibri"/>
          <w:b/>
        </w:rPr>
        <w:t>C.I.G.:</w:t>
      </w:r>
      <w:r w:rsidR="00EE637D" w:rsidRPr="0013269C">
        <w:rPr>
          <w:rFonts w:ascii="Calibri" w:hAnsi="Calibri"/>
          <w:b/>
        </w:rPr>
        <w:t xml:space="preserve"> </w:t>
      </w:r>
      <w:r w:rsidR="0013269C" w:rsidRPr="0013269C">
        <w:rPr>
          <w:rFonts w:ascii="Calibri" w:hAnsi="Calibri"/>
          <w:b/>
        </w:rPr>
        <w:t>ZE039A62C7</w:t>
      </w:r>
    </w:p>
    <w:p w:rsidR="003015B4" w:rsidRPr="003015B4" w:rsidRDefault="003015B4"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DICHIARAZIONE SOSTITUTIVA DI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(ART. 46 E 47 D.P.R. 28 DICEMBRE 2000, N. 445)</w:t>
      </w:r>
    </w:p>
    <w:p w:rsidR="003015B4" w:rsidRPr="003015B4" w:rsidRDefault="003015B4" w:rsidP="003015B4">
      <w:pPr>
        <w:jc w:val="both"/>
        <w:rPr>
          <w:rFonts w:ascii="Century Gothic" w:hAnsi="Century Gothic" w:cs="Arial"/>
          <w:sz w:val="18"/>
          <w:szCs w:val="18"/>
        </w:rPr>
      </w:pPr>
    </w:p>
    <w:p w:rsidR="001902AF" w:rsidRDefault="001902AF" w:rsidP="003015B4">
      <w:pPr>
        <w:ind w:left="142"/>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1902AF" w:rsidRDefault="001902AF"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lastRenderedPageBreak/>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r w:rsidRPr="003015B4">
        <w:rPr>
          <w:rFonts w:ascii="Century Gothic" w:eastAsia="Calibri" w:hAnsi="Century Gothic" w:cs="Cambria"/>
          <w:sz w:val="18"/>
          <w:szCs w:val="18"/>
        </w:rPr>
        <w:t xml:space="preserve">stato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6743F7" w:rsidP="003015B4">
      <w:pPr>
        <w:numPr>
          <w:ilvl w:val="0"/>
          <w:numId w:val="6"/>
        </w:numPr>
        <w:overflowPunct w:val="0"/>
        <w:adjustRightInd w:val="0"/>
        <w:jc w:val="both"/>
        <w:textAlignment w:val="baseline"/>
        <w:rPr>
          <w:rFonts w:ascii="Century Gothic" w:hAnsi="Century Gothic"/>
          <w:bCs/>
          <w:sz w:val="20"/>
          <w:szCs w:val="20"/>
        </w:rPr>
      </w:pPr>
      <w:r>
        <w:rPr>
          <w:rFonts w:ascii="Century Gothic" w:hAnsi="Century Gothic"/>
          <w:sz w:val="20"/>
          <w:szCs w:val="20"/>
        </w:rPr>
        <w:t xml:space="preserve">di essere consapevole che la Fondazione </w:t>
      </w:r>
      <w:r w:rsidR="003015B4" w:rsidRPr="003015B4">
        <w:rPr>
          <w:rFonts w:ascii="Century Gothic" w:hAnsi="Century Gothic"/>
          <w:sz w:val="20"/>
          <w:szCs w:val="20"/>
        </w:rPr>
        <w:t>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 xml:space="preserve">è consapevole che l’eventuale realizzazione nella presente gara di pratiche e/o intese restrittive della concorrenza e del mercato vietate ai sensi della normativa applicabile, sarà valutata dall’ATS, nell’ambito delle successive procedure di gara indette </w:t>
      </w:r>
      <w:r w:rsidRPr="003015B4">
        <w:rPr>
          <w:rFonts w:ascii="Century Gothic" w:hAnsi="Century Gothic"/>
          <w:sz w:val="20"/>
          <w:szCs w:val="20"/>
        </w:rPr>
        <w:lastRenderedPageBreak/>
        <w:t>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ai sensi dell’art. 48, comma 7, del D. Lgs.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essere in regola con gli obblighi previsti dall'art. n. 18 del D. Lgs.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w:t>
      </w:r>
      <w:r w:rsidR="006743F7">
        <w:rPr>
          <w:rFonts w:ascii="Century Gothic" w:hAnsi="Century Gothic"/>
          <w:sz w:val="20"/>
          <w:szCs w:val="20"/>
        </w:rPr>
        <w:t>R. n. 633/72, e comunicherà alla Fondazione</w:t>
      </w:r>
      <w:r w:rsidRPr="003015B4">
        <w:rPr>
          <w:rFonts w:ascii="Century Gothic" w:hAnsi="Century Gothic"/>
          <w:sz w:val="20"/>
          <w:szCs w:val="20"/>
        </w:rPr>
        <w: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intende ricorrere all’istituto del subappalto, ai sensi dell’art. 105 del D. Lgs.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E, ai sensi dell’art. 105, comma 6, del D. Lgs.50/2016,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(in caso di R.T.I.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lastRenderedPageBreak/>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55"/>
        <w:gridCol w:w="2470"/>
        <w:gridCol w:w="1956"/>
      </w:tblGrid>
      <w:tr w:rsidR="003015B4" w:rsidRPr="003015B4" w:rsidTr="00561D65">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R.T.I.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raggruppande,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etc.),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R.T.I. o Consorzi non costituiti) </w:t>
      </w:r>
      <w:r w:rsidRPr="003015B4">
        <w:rPr>
          <w:rFonts w:ascii="Century Gothic" w:hAnsi="Century Gothic"/>
          <w:sz w:val="20"/>
          <w:szCs w:val="20"/>
        </w:rPr>
        <w:t>che le Imprese in raggruppamento si impegnano, in caso di aggiudicazione, a costituire R.T.I./Consorzi conformandosi alla disciplina di cui all’art. 48, comma 12, del D. Lgs.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consorzi di cui all’art. 45, comma 2, lettere b) e c) del D. Lgs. 50/2016)</w:t>
      </w:r>
      <w:r w:rsidRPr="003015B4">
        <w:rPr>
          <w:rFonts w:ascii="Century Gothic" w:hAnsi="Century Gothic"/>
          <w:sz w:val="20"/>
          <w:szCs w:val="20"/>
        </w:rPr>
        <w:t xml:space="preserve"> che il Consorzio, ai sensi di quanto stabilito dall’art. 48, comma 7, del D. Lgs.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t xml:space="preserve">che l’Impresa, ai fini della presente procedura, elegge domicilio in _________________________________ Via ______________________________________ n________, </w:t>
      </w:r>
      <w:r w:rsidRPr="003015B4">
        <w:rPr>
          <w:rFonts w:ascii="Century Gothic" w:hAnsi="Century Gothic"/>
          <w:sz w:val="20"/>
          <w:szCs w:val="20"/>
        </w:rPr>
        <w:lastRenderedPageBreak/>
        <w:t>C.A.P. ______________ Tel. _____________________________ fax ______________________________ e (eventuale) email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(ovvero in caso si Impresa mandante di R.T.I.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consapevole che, qualora fosse accertata la non veridicità del contenuto della presente dichiarazione, questa Impresa verrà esclusa dalla procedura per la quale è rilasciata e, se risultata aggiudicataria, decadrà dall’aggiudicazione medesima la quale </w:t>
      </w:r>
      <w:r w:rsidR="006743F7">
        <w:rPr>
          <w:rFonts w:ascii="Century Gothic" w:hAnsi="Century Gothic"/>
          <w:sz w:val="20"/>
          <w:szCs w:val="20"/>
        </w:rPr>
        <w:t>sarà annullata e/o revocata e la Fondazione</w:t>
      </w:r>
      <w:r w:rsidRPr="003015B4">
        <w:rPr>
          <w:rFonts w:ascii="Century Gothic" w:hAnsi="Century Gothic"/>
          <w:sz w:val="20"/>
          <w:szCs w:val="20"/>
        </w:rPr>
        <w:t xml:space="preserve">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Lgs.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7064"/>
      </w:tblGrid>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lastRenderedPageBreak/>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9FE" w:rsidRDefault="005E79FE" w:rsidP="00A93C55">
      <w:r>
        <w:separator/>
      </w:r>
    </w:p>
  </w:endnote>
  <w:endnote w:type="continuationSeparator" w:id="0">
    <w:p w:rsidR="005E79FE" w:rsidRDefault="005E79FE" w:rsidP="00A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charset w:val="00"/>
    <w:family w:val="roman"/>
    <w:pitch w:val="variable"/>
    <w:sig w:usb0="E0000AFF" w:usb1="500078FF" w:usb2="00000021" w:usb3="00000000" w:csb0="000001B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Antiqua,Bold">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Serif">
    <w:altName w:val="Times New Roman"/>
    <w:charset w:val="00"/>
    <w:family w:val="roman"/>
    <w:pitch w:val="variable"/>
  </w:font>
  <w:font w:name="Open Sans">
    <w:altName w:val="MS Reference Sans Serif"/>
    <w:charset w:val="00"/>
    <w:family w:val="swiss"/>
    <w:pitch w:val="variable"/>
    <w:sig w:usb0="00000001" w:usb1="4000205B" w:usb2="00000028" w:usb3="00000000" w:csb0="0000019F" w:csb1="00000000"/>
  </w:font>
  <w:font w:name="DejaVu Sans">
    <w:charset w:val="00"/>
    <w:family w:val="swiss"/>
    <w:pitch w:val="variable"/>
    <w:sig w:usb0="E7002EFF" w:usb1="D200FDFF" w:usb2="0A246029" w:usb3="00000000" w:csb0="000001FF" w:csb1="00000000"/>
  </w:font>
  <w:font w:name="Century Gothic">
    <w:panose1 w:val="020B0502020202020204"/>
    <w:charset w:val="00"/>
    <w:family w:val="swiss"/>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273015"/>
      <w:docPartObj>
        <w:docPartGallery w:val="Page Numbers (Bottom of Page)"/>
        <w:docPartUnique/>
      </w:docPartObj>
    </w:sdtPr>
    <w:sdtEndPr/>
    <w:sdtContent>
      <w:p w:rsidR="005E79FE" w:rsidRDefault="00843BB9">
        <w:pPr>
          <w:pStyle w:val="Pidipagina"/>
          <w:jc w:val="right"/>
        </w:pPr>
        <w:r>
          <w:fldChar w:fldCharType="begin"/>
        </w:r>
        <w:r w:rsidR="005E79FE">
          <w:instrText>PAGE   \* MERGEFORMAT</w:instrText>
        </w:r>
        <w:r>
          <w:fldChar w:fldCharType="separate"/>
        </w:r>
        <w:r w:rsidR="0013269C">
          <w:rPr>
            <w:noProof/>
          </w:rPr>
          <w:t>2</w:t>
        </w:r>
        <w:r>
          <w:fldChar w:fldCharType="end"/>
        </w:r>
      </w:p>
    </w:sdtContent>
  </w:sdt>
  <w:p w:rsidR="005E79FE" w:rsidRDefault="005E79FE" w:rsidP="00125C56">
    <w:pPr>
      <w:pStyle w:val="Pidipagina"/>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Pr="00A7524C" w:rsidRDefault="005E79FE"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5E79FE" w:rsidRDefault="005E79FE" w:rsidP="00B96456">
    <w:pPr>
      <w:tabs>
        <w:tab w:val="center" w:pos="4819"/>
        <w:tab w:val="right" w:pos="9638"/>
      </w:tabs>
      <w:spacing w:before="40"/>
      <w:ind w:left="-851" w:right="-1276"/>
      <w:jc w:val="center"/>
      <w:rPr>
        <w:rFonts w:ascii="Verdana" w:hAnsi="Verdana" w:cs="Arial"/>
        <w:sz w:val="18"/>
        <w:szCs w:val="18"/>
      </w:rPr>
    </w:pP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r>
  </w:p>
  <w:p w:rsidR="006743F7" w:rsidRDefault="006743F7" w:rsidP="006743F7">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 xml:space="preserve">Fondazione IRCCS San Gerardo dei Tintori </w:t>
    </w:r>
  </w:p>
  <w:p w:rsidR="006743F7" w:rsidRPr="00125C56" w:rsidRDefault="006743F7" w:rsidP="006743F7">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6743F7" w:rsidRPr="00BA6DDE" w:rsidRDefault="006743F7" w:rsidP="006743F7">
    <w:pPr>
      <w:jc w:val="center"/>
      <w:rPr>
        <w:rFonts w:ascii="Arial" w:hAnsi="Arial" w:cs="Arial"/>
        <w:sz w:val="16"/>
        <w:szCs w:val="16"/>
        <w:highlight w:val="yellow"/>
      </w:rPr>
    </w:pPr>
    <w:r w:rsidRPr="00125C56">
      <w:rPr>
        <w:rFonts w:ascii="Arial" w:hAnsi="Arial" w:cs="Arial"/>
        <w:sz w:val="16"/>
        <w:szCs w:val="16"/>
      </w:rPr>
      <w:t xml:space="preserve">20900 Monza </w:t>
    </w:r>
    <w:r>
      <w:rPr>
        <w:rFonts w:ascii="Arial" w:hAnsi="Arial" w:cs="Arial"/>
        <w:sz w:val="16"/>
        <w:szCs w:val="16"/>
      </w:rPr>
      <w:t>(</w:t>
    </w:r>
    <w:r w:rsidRPr="00125C56">
      <w:rPr>
        <w:rFonts w:ascii="Arial" w:hAnsi="Arial" w:cs="Arial"/>
        <w:sz w:val="16"/>
        <w:szCs w:val="16"/>
      </w:rPr>
      <w:t>MB</w:t>
    </w:r>
    <w:r>
      <w:rPr>
        <w:rFonts w:ascii="Arial" w:hAnsi="Arial" w:cs="Arial"/>
        <w:sz w:val="16"/>
        <w:szCs w:val="16"/>
      </w:rPr>
      <w:t>)</w:t>
    </w:r>
    <w:r w:rsidRPr="00125C56">
      <w:rPr>
        <w:rFonts w:ascii="Arial" w:hAnsi="Arial" w:cs="Arial"/>
        <w:sz w:val="16"/>
        <w:szCs w:val="16"/>
      </w:rPr>
      <w:t xml:space="preserve"> - Via </w:t>
    </w:r>
    <w:r>
      <w:rPr>
        <w:rFonts w:ascii="Arial" w:hAnsi="Arial" w:cs="Arial"/>
        <w:sz w:val="16"/>
        <w:szCs w:val="16"/>
      </w:rPr>
      <w:t xml:space="preserve">G. </w:t>
    </w:r>
    <w:r w:rsidRPr="00125C56">
      <w:rPr>
        <w:rFonts w:ascii="Arial" w:hAnsi="Arial" w:cs="Arial"/>
        <w:sz w:val="16"/>
        <w:szCs w:val="16"/>
      </w:rPr>
      <w:t xml:space="preserve">Pergolesi, 33 -Tel.039.233.1 Fax 039.233.9775 </w:t>
    </w:r>
    <w:r w:rsidRPr="00885838">
      <w:rPr>
        <w:rFonts w:ascii="Arial" w:hAnsi="Arial" w:cs="Arial"/>
        <w:sz w:val="16"/>
        <w:szCs w:val="16"/>
      </w:rPr>
      <w:t xml:space="preserve">– </w:t>
    </w:r>
    <w:hyperlink r:id="rId1" w:history="1">
      <w:r w:rsidRPr="00885838">
        <w:rPr>
          <w:rStyle w:val="Collegamentoipertestuale"/>
          <w:rFonts w:ascii="Arial" w:hAnsi="Arial" w:cs="Arial"/>
          <w:sz w:val="16"/>
          <w:szCs w:val="16"/>
        </w:rPr>
        <w:t>www.asst-monza.it</w:t>
      </w:r>
    </w:hyperlink>
  </w:p>
  <w:p w:rsidR="006743F7" w:rsidRPr="00125C56" w:rsidRDefault="006743F7" w:rsidP="006743F7">
    <w:pPr>
      <w:jc w:val="center"/>
      <w:rPr>
        <w:rFonts w:ascii="Arial" w:hAnsi="Arial" w:cs="Arial"/>
        <w:sz w:val="16"/>
        <w:szCs w:val="16"/>
      </w:rPr>
    </w:pPr>
    <w:r w:rsidRPr="002601BC">
      <w:rPr>
        <w:rFonts w:ascii="Arial" w:hAnsi="Arial" w:cs="Arial"/>
        <w:sz w:val="16"/>
        <w:szCs w:val="16"/>
      </w:rPr>
      <w:t>P.IVA 12698710964 C.F. 12698710964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9FE" w:rsidRDefault="005E79FE" w:rsidP="00A93C55">
      <w:r>
        <w:separator/>
      </w:r>
    </w:p>
  </w:footnote>
  <w:footnote w:type="continuationSeparator" w:id="0">
    <w:p w:rsidR="005E79FE" w:rsidRDefault="005E79FE" w:rsidP="00A93C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Default="003015B4" w:rsidP="003015B4">
    <w:pPr>
      <w:pStyle w:val="Intestazione"/>
      <w:jc w:val="both"/>
    </w:pPr>
    <w:r>
      <w:rPr>
        <w:b/>
        <w:sz w:val="18"/>
      </w:rPr>
      <w:t xml:space="preserve"> </w:t>
    </w:r>
    <w:r>
      <w:t xml:space="preserve">Allegato </w:t>
    </w:r>
    <w:r w:rsidR="001902AF">
      <w:t>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5B4" w:rsidRDefault="007D0E76" w:rsidP="006743F7">
    <w:pPr>
      <w:pStyle w:val="Intestazione"/>
      <w:tabs>
        <w:tab w:val="left" w:pos="285"/>
      </w:tabs>
      <w:rPr>
        <w:rFonts w:cs="Arial"/>
        <w:noProof/>
        <w:lang w:eastAsia="it-IT"/>
      </w:rPr>
    </w:pPr>
    <w:r>
      <w:t>Allegato</w:t>
    </w:r>
    <w:r w:rsidR="003015B4">
      <w:t xml:space="preserve"> </w:t>
    </w:r>
    <w:r w:rsidR="008B6957">
      <w:t>2</w:t>
    </w:r>
    <w:r>
      <w:tab/>
    </w:r>
    <w:r w:rsidR="006743F7">
      <w:rPr>
        <w:noProof/>
        <w:lang w:eastAsia="it-IT"/>
      </w:rPr>
      <w:t xml:space="preserve">                                                 </w:t>
    </w:r>
    <w:r w:rsidR="006743F7" w:rsidRPr="005F4EE6">
      <w:rPr>
        <w:noProof/>
        <w:lang w:eastAsia="it-IT"/>
      </w:rPr>
      <w:drawing>
        <wp:inline distT="0" distB="0" distL="0" distR="0" wp14:anchorId="27012E7D" wp14:editId="736141CE">
          <wp:extent cx="3981450" cy="666750"/>
          <wp:effectExtent l="0" t="0" r="0" b="0"/>
          <wp:docPr id="2" name="Immagine 2" descr="C:\Users\casazza-401156\OneDrive - asst-monza.it\Desktop\chiavetta\ASST_Monza\IRCCS\logo\con_motto\Logo congiun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casazza-401156\OneDrive - asst-monza.it\Desktop\chiavetta\ASST_Monza\IRCCS\logo\con_motto\Logo congiunt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81450" cy="666750"/>
                  </a:xfrm>
                  <a:prstGeom prst="rect">
                    <a:avLst/>
                  </a:prstGeom>
                  <a:noFill/>
                  <a:ln>
                    <a:noFill/>
                  </a:ln>
                </pic:spPr>
              </pic:pic>
            </a:graphicData>
          </a:graphic>
        </wp:inline>
      </w:drawing>
    </w:r>
    <w:r>
      <w:tab/>
    </w:r>
  </w:p>
  <w:p w:rsidR="005E79FE" w:rsidRDefault="005E79FE" w:rsidP="003015B4">
    <w:pPr>
      <w:pStyle w:val="Intestazione"/>
      <w:tabs>
        <w:tab w:val="left" w:pos="285"/>
      </w:tabs>
      <w:jc w:val="right"/>
    </w:pPr>
  </w:p>
  <w:p w:rsidR="005E79FE" w:rsidRDefault="005E79FE" w:rsidP="00B96456">
    <w:pPr>
      <w:pStyle w:val="Intestazion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15:restartNumberingAfterBreak="0">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15:restartNumberingAfterBreak="0">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15:restartNumberingAfterBreak="0">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15:restartNumberingAfterBreak="0">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15:restartNumberingAfterBreak="0">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15:restartNumberingAfterBreak="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15:restartNumberingAfterBreak="0">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15:restartNumberingAfterBreak="0">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15:restartNumberingAfterBreak="0">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2"/>
  </w:compat>
  <w:rsids>
    <w:rsidRoot w:val="00A93C55"/>
    <w:rsid w:val="00000EF6"/>
    <w:rsid w:val="00014085"/>
    <w:rsid w:val="00016DCD"/>
    <w:rsid w:val="00020869"/>
    <w:rsid w:val="00021289"/>
    <w:rsid w:val="000239F2"/>
    <w:rsid w:val="000639F4"/>
    <w:rsid w:val="000C5AFE"/>
    <w:rsid w:val="000E1FF0"/>
    <w:rsid w:val="000F6D29"/>
    <w:rsid w:val="0012300E"/>
    <w:rsid w:val="00125C56"/>
    <w:rsid w:val="00127938"/>
    <w:rsid w:val="0013269C"/>
    <w:rsid w:val="00146B39"/>
    <w:rsid w:val="0015422F"/>
    <w:rsid w:val="0016152E"/>
    <w:rsid w:val="00164C9F"/>
    <w:rsid w:val="00186E6B"/>
    <w:rsid w:val="001902AF"/>
    <w:rsid w:val="001E452A"/>
    <w:rsid w:val="00222815"/>
    <w:rsid w:val="00233A5E"/>
    <w:rsid w:val="00243279"/>
    <w:rsid w:val="00260C7A"/>
    <w:rsid w:val="00266D40"/>
    <w:rsid w:val="00287088"/>
    <w:rsid w:val="00290877"/>
    <w:rsid w:val="00291CAA"/>
    <w:rsid w:val="00293B0C"/>
    <w:rsid w:val="002C7FDF"/>
    <w:rsid w:val="002E1581"/>
    <w:rsid w:val="002F72D3"/>
    <w:rsid w:val="003015B4"/>
    <w:rsid w:val="00304E16"/>
    <w:rsid w:val="0033534A"/>
    <w:rsid w:val="00335E91"/>
    <w:rsid w:val="00336F65"/>
    <w:rsid w:val="0035588F"/>
    <w:rsid w:val="0036570F"/>
    <w:rsid w:val="0039345A"/>
    <w:rsid w:val="003A6DCD"/>
    <w:rsid w:val="003C5150"/>
    <w:rsid w:val="003D2BB2"/>
    <w:rsid w:val="004065C9"/>
    <w:rsid w:val="00453CFC"/>
    <w:rsid w:val="004666C3"/>
    <w:rsid w:val="004721E9"/>
    <w:rsid w:val="004727B7"/>
    <w:rsid w:val="00492551"/>
    <w:rsid w:val="00492FD5"/>
    <w:rsid w:val="0049663B"/>
    <w:rsid w:val="00496C3E"/>
    <w:rsid w:val="004B6313"/>
    <w:rsid w:val="004C23DC"/>
    <w:rsid w:val="004C4C91"/>
    <w:rsid w:val="004E789A"/>
    <w:rsid w:val="005277CE"/>
    <w:rsid w:val="00544028"/>
    <w:rsid w:val="00576A82"/>
    <w:rsid w:val="005855D5"/>
    <w:rsid w:val="005A2B9C"/>
    <w:rsid w:val="005E79FE"/>
    <w:rsid w:val="005F4DD7"/>
    <w:rsid w:val="005F6A3F"/>
    <w:rsid w:val="006030AC"/>
    <w:rsid w:val="00623262"/>
    <w:rsid w:val="006743F7"/>
    <w:rsid w:val="006B118E"/>
    <w:rsid w:val="006E4BAB"/>
    <w:rsid w:val="006F4A74"/>
    <w:rsid w:val="00706E8B"/>
    <w:rsid w:val="00730340"/>
    <w:rsid w:val="00746E63"/>
    <w:rsid w:val="00774CC2"/>
    <w:rsid w:val="00790D54"/>
    <w:rsid w:val="00797251"/>
    <w:rsid w:val="007B7650"/>
    <w:rsid w:val="007C1FD5"/>
    <w:rsid w:val="007C6F8D"/>
    <w:rsid w:val="007D0989"/>
    <w:rsid w:val="007D0E76"/>
    <w:rsid w:val="007F13B9"/>
    <w:rsid w:val="008028F4"/>
    <w:rsid w:val="00816F8F"/>
    <w:rsid w:val="00834215"/>
    <w:rsid w:val="00843BB9"/>
    <w:rsid w:val="00860177"/>
    <w:rsid w:val="008723C4"/>
    <w:rsid w:val="00883AC6"/>
    <w:rsid w:val="008A7E7D"/>
    <w:rsid w:val="008B6957"/>
    <w:rsid w:val="008D2E35"/>
    <w:rsid w:val="00906CC7"/>
    <w:rsid w:val="00923821"/>
    <w:rsid w:val="00966FD6"/>
    <w:rsid w:val="009722E4"/>
    <w:rsid w:val="0097406C"/>
    <w:rsid w:val="00983E1D"/>
    <w:rsid w:val="00987150"/>
    <w:rsid w:val="009A22F8"/>
    <w:rsid w:val="009E68D4"/>
    <w:rsid w:val="00A2525D"/>
    <w:rsid w:val="00A52391"/>
    <w:rsid w:val="00A7524C"/>
    <w:rsid w:val="00A75A17"/>
    <w:rsid w:val="00A93C55"/>
    <w:rsid w:val="00AB0945"/>
    <w:rsid w:val="00AC5B7F"/>
    <w:rsid w:val="00AD3586"/>
    <w:rsid w:val="00AF07B8"/>
    <w:rsid w:val="00B05620"/>
    <w:rsid w:val="00B51529"/>
    <w:rsid w:val="00B65072"/>
    <w:rsid w:val="00B67E57"/>
    <w:rsid w:val="00B7395F"/>
    <w:rsid w:val="00B96456"/>
    <w:rsid w:val="00BB753A"/>
    <w:rsid w:val="00BC7585"/>
    <w:rsid w:val="00BD1187"/>
    <w:rsid w:val="00BF34D4"/>
    <w:rsid w:val="00BF54BF"/>
    <w:rsid w:val="00C241EC"/>
    <w:rsid w:val="00C642AA"/>
    <w:rsid w:val="00C94D4E"/>
    <w:rsid w:val="00C95201"/>
    <w:rsid w:val="00CA2BF1"/>
    <w:rsid w:val="00CA65C4"/>
    <w:rsid w:val="00CB3EA3"/>
    <w:rsid w:val="00CB7D3C"/>
    <w:rsid w:val="00CE2B77"/>
    <w:rsid w:val="00CE7D94"/>
    <w:rsid w:val="00D03B1B"/>
    <w:rsid w:val="00D123E9"/>
    <w:rsid w:val="00D14546"/>
    <w:rsid w:val="00D25810"/>
    <w:rsid w:val="00D34DD0"/>
    <w:rsid w:val="00D44EEB"/>
    <w:rsid w:val="00D93627"/>
    <w:rsid w:val="00DA685B"/>
    <w:rsid w:val="00DB2A8D"/>
    <w:rsid w:val="00DB5C43"/>
    <w:rsid w:val="00DC7823"/>
    <w:rsid w:val="00DC7CE4"/>
    <w:rsid w:val="00E01DD1"/>
    <w:rsid w:val="00E07E2F"/>
    <w:rsid w:val="00E30BBF"/>
    <w:rsid w:val="00E346B9"/>
    <w:rsid w:val="00E41CF0"/>
    <w:rsid w:val="00E44D7D"/>
    <w:rsid w:val="00E50BF1"/>
    <w:rsid w:val="00E959E5"/>
    <w:rsid w:val="00EA4B7A"/>
    <w:rsid w:val="00EA5A56"/>
    <w:rsid w:val="00EC5C77"/>
    <w:rsid w:val="00EC7F5D"/>
    <w:rsid w:val="00ED4A77"/>
    <w:rsid w:val="00ED561F"/>
    <w:rsid w:val="00EE637D"/>
    <w:rsid w:val="00F14D6C"/>
    <w:rsid w:val="00F26BE1"/>
    <w:rsid w:val="00F443A3"/>
    <w:rsid w:val="00F61D0F"/>
    <w:rsid w:val="00F62441"/>
    <w:rsid w:val="00F703D0"/>
    <w:rsid w:val="00F73400"/>
    <w:rsid w:val="00F8448B"/>
    <w:rsid w:val="00F86AB3"/>
    <w:rsid w:val="00FA1FF5"/>
    <w:rsid w:val="00FB0A54"/>
    <w:rsid w:val="00FB1541"/>
    <w:rsid w:val="00FD5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4689"/>
    <o:shapelayout v:ext="edit">
      <o:idmap v:ext="edit" data="1"/>
    </o:shapelayout>
  </w:shapeDefaults>
  <w:decimalSymbol w:val=","/>
  <w:listSeparator w:val=";"/>
  <w14:docId w14:val="5D0CB589"/>
  <w15:docId w15:val="{A8498E98-E299-4418-AD26-C5FBA1324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testo">
    <w:name w:val="Body Text"/>
    <w:basedOn w:val="Normale"/>
    <w:link w:val="CorpotestoCarattere1"/>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asst-monza.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DDCB9-85AD-4A64-80E1-B73FDB88E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2968</Words>
  <Characters>16924</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Degirolamo Maria</cp:lastModifiedBy>
  <cp:revision>54</cp:revision>
  <cp:lastPrinted>2021-03-12T11:18:00Z</cp:lastPrinted>
  <dcterms:created xsi:type="dcterms:W3CDTF">2019-03-26T09:46:00Z</dcterms:created>
  <dcterms:modified xsi:type="dcterms:W3CDTF">2023-01-25T09:16:00Z</dcterms:modified>
</cp:coreProperties>
</file>