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9A2CA6">
                              <w:t>4B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9A2CA6">
                        <w:t>4B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3A0D4E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3A0D4E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9A2CA6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9A2CA6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9A2CA6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3A0D4E">
              <w:rPr>
                <w:sz w:val="28"/>
                <w:szCs w:val="28"/>
                <w:lang w:eastAsia="it-IT"/>
              </w:rPr>
              <w:t>4</w:t>
            </w:r>
            <w:r w:rsidR="009A2CA6">
              <w:rPr>
                <w:sz w:val="28"/>
                <w:szCs w:val="28"/>
                <w:lang w:eastAsia="it-IT"/>
              </w:rPr>
              <w:t>B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0A7B7B" w:rsidRPr="000A7B7B" w:rsidRDefault="000A7B7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L'operatore socio sanitario nella pulizia del naso di paziente con sondino per ossigeno deve:</w:t>
      </w:r>
    </w:p>
    <w:p w:rsidR="009A2CA6" w:rsidRPr="003A0D4E" w:rsidRDefault="009A2CA6" w:rsidP="009A2CA6">
      <w:pPr>
        <w:pStyle w:val="Paragrafoelenco"/>
        <w:numPr>
          <w:ilvl w:val="0"/>
          <w:numId w:val="1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Eseguire la pulizia una volta la settimana </w:t>
      </w:r>
    </w:p>
    <w:p w:rsidR="009A2CA6" w:rsidRPr="003A0D4E" w:rsidRDefault="009A2CA6" w:rsidP="009A2CA6">
      <w:pPr>
        <w:pStyle w:val="Paragrafoelenco"/>
        <w:numPr>
          <w:ilvl w:val="0"/>
          <w:numId w:val="1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Eseguire la pulizia solo se richiesto dal paziente </w:t>
      </w:r>
    </w:p>
    <w:p w:rsidR="009A2CA6" w:rsidRDefault="009A2CA6" w:rsidP="009A2CA6">
      <w:pPr>
        <w:pStyle w:val="Paragrafoelenco"/>
        <w:numPr>
          <w:ilvl w:val="0"/>
          <w:numId w:val="1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Eseguire la pulizia secondo le indicazioni del personale sanitario di riferimento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Il termine “anuria” si riferisce a:</w:t>
      </w:r>
    </w:p>
    <w:p w:rsidR="009A2CA6" w:rsidRPr="003A0D4E" w:rsidRDefault="009A2CA6" w:rsidP="009A2CA6">
      <w:pPr>
        <w:pStyle w:val="Paragrafoelenco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Mancata o ridottissima produzione di urina</w:t>
      </w:r>
    </w:p>
    <w:p w:rsidR="009A2CA6" w:rsidRPr="003A0D4E" w:rsidRDefault="009A2CA6" w:rsidP="009A2CA6">
      <w:pPr>
        <w:pStyle w:val="Paragrafoelenco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Eccessiva produzione di urina</w:t>
      </w:r>
    </w:p>
    <w:p w:rsidR="009A2CA6" w:rsidRPr="003A0D4E" w:rsidRDefault="009A2CA6" w:rsidP="009A2CA6">
      <w:pPr>
        <w:pStyle w:val="Paragrafoelenco"/>
        <w:numPr>
          <w:ilvl w:val="0"/>
          <w:numId w:val="5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Produzione di urine di colore rossastro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La legge 833 del 1978:</w:t>
      </w:r>
    </w:p>
    <w:p w:rsidR="009A2CA6" w:rsidRPr="003A0D4E" w:rsidRDefault="009A2CA6" w:rsidP="009A2CA6">
      <w:pPr>
        <w:pStyle w:val="Paragrafoelenco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Ha istituito il Servizio Sanitario Nazionale</w:t>
      </w:r>
    </w:p>
    <w:p w:rsidR="009A2CA6" w:rsidRPr="003A0D4E" w:rsidRDefault="009A2CA6" w:rsidP="009A2CA6">
      <w:pPr>
        <w:pStyle w:val="Paragrafoelenco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Ha modificato il Servizio Sanitario Nazionale</w:t>
      </w:r>
    </w:p>
    <w:p w:rsidR="009A2CA6" w:rsidRPr="003A0D4E" w:rsidRDefault="009A2CA6" w:rsidP="009A2CA6">
      <w:pPr>
        <w:pStyle w:val="Paragrafoelenco"/>
        <w:numPr>
          <w:ilvl w:val="0"/>
          <w:numId w:val="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Ha regolamentato lo smaltimento dei rifiuti nelle Strutture Sanitarie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Il termine disinfettante si riferisce a:</w:t>
      </w:r>
    </w:p>
    <w:p w:rsidR="009A2CA6" w:rsidRPr="003A0D4E" w:rsidRDefault="009A2CA6" w:rsidP="009A2CA6">
      <w:pPr>
        <w:pStyle w:val="Paragrafoelenco"/>
        <w:numPr>
          <w:ilvl w:val="0"/>
          <w:numId w:val="20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Una sostanza chimica in grado di allontanare i virus</w:t>
      </w:r>
    </w:p>
    <w:p w:rsidR="009A2CA6" w:rsidRPr="003A0D4E" w:rsidRDefault="009A2CA6" w:rsidP="009A2CA6">
      <w:pPr>
        <w:pStyle w:val="Paragrafoelenco"/>
        <w:numPr>
          <w:ilvl w:val="0"/>
          <w:numId w:val="20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Sostanza chimica in grado di ridurre fortemente la carica batterica</w:t>
      </w:r>
    </w:p>
    <w:p w:rsidR="009A2CA6" w:rsidRPr="003A0D4E" w:rsidRDefault="009A2CA6" w:rsidP="009A2CA6">
      <w:pPr>
        <w:pStyle w:val="Paragrafoelenco"/>
        <w:numPr>
          <w:ilvl w:val="0"/>
          <w:numId w:val="20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Sostanza biologica in grado di pulire anche lo sporco più difficile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9A2CA6" w:rsidRP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Le nefropatie sono:</w:t>
      </w:r>
    </w:p>
    <w:p w:rsidR="009A2CA6" w:rsidRPr="003A0D4E" w:rsidRDefault="009A2CA6" w:rsidP="009A2CA6">
      <w:pPr>
        <w:pStyle w:val="Paragrafoelenco"/>
        <w:numPr>
          <w:ilvl w:val="0"/>
          <w:numId w:val="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Malattie a carico del sistema cardio-circolatorio </w:t>
      </w:r>
    </w:p>
    <w:p w:rsidR="009A2CA6" w:rsidRPr="003A0D4E" w:rsidRDefault="009A2CA6" w:rsidP="009A2CA6">
      <w:pPr>
        <w:pStyle w:val="Paragrafoelenco"/>
        <w:numPr>
          <w:ilvl w:val="0"/>
          <w:numId w:val="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Malattie a carico dei reni </w:t>
      </w:r>
    </w:p>
    <w:p w:rsidR="009A2CA6" w:rsidRDefault="009A2CA6" w:rsidP="009A2CA6">
      <w:pPr>
        <w:pStyle w:val="Paragrafoelenco"/>
        <w:numPr>
          <w:ilvl w:val="0"/>
          <w:numId w:val="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Disturbi neurologici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Il triage è un sistema per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9A2CA6" w:rsidRPr="003A0D4E" w:rsidRDefault="009A2CA6" w:rsidP="009A2CA6">
      <w:pPr>
        <w:pStyle w:val="Paragrafoelenco"/>
        <w:numPr>
          <w:ilvl w:val="0"/>
          <w:numId w:val="1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Identificare i pazienti per mezzo della malattia </w:t>
      </w:r>
    </w:p>
    <w:p w:rsidR="009A2CA6" w:rsidRPr="003A0D4E" w:rsidRDefault="009A2CA6" w:rsidP="009A2CA6">
      <w:pPr>
        <w:pStyle w:val="Paragrafoelenco"/>
        <w:numPr>
          <w:ilvl w:val="0"/>
          <w:numId w:val="1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Dare priorità clinico-assistenziale ai pazienti</w:t>
      </w:r>
    </w:p>
    <w:p w:rsidR="009A2CA6" w:rsidRPr="003A0D4E" w:rsidRDefault="009A2CA6" w:rsidP="009A2CA6">
      <w:pPr>
        <w:pStyle w:val="Paragrafoelenco"/>
        <w:numPr>
          <w:ilvl w:val="0"/>
          <w:numId w:val="1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Assegnare i pazienti ai vari reparti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3A0D4E">
        <w:rPr>
          <w:rFonts w:ascii="Tahoma" w:hAnsi="Tahoma" w:cs="Tahoma"/>
          <w:b/>
          <w:sz w:val="20"/>
          <w:szCs w:val="20"/>
          <w:lang w:eastAsia="it-IT"/>
        </w:rPr>
        <w:t xml:space="preserve">Per provvedere alla rimozione di un corpo estraneo dal condotto uditivo, l'OSS può agire: </w:t>
      </w:r>
    </w:p>
    <w:p w:rsidR="009A2CA6" w:rsidRPr="003A0D4E" w:rsidRDefault="009A2CA6" w:rsidP="009A2CA6">
      <w:pPr>
        <w:numPr>
          <w:ilvl w:val="0"/>
          <w:numId w:val="10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3A0D4E">
        <w:rPr>
          <w:rFonts w:ascii="Tahoma" w:hAnsi="Tahoma" w:cs="Tahoma"/>
          <w:sz w:val="20"/>
          <w:szCs w:val="20"/>
          <w:lang w:eastAsia="it-IT"/>
        </w:rPr>
        <w:t xml:space="preserve">In piena autonomia </w:t>
      </w:r>
    </w:p>
    <w:p w:rsidR="009A2CA6" w:rsidRPr="003A0D4E" w:rsidRDefault="009A2CA6" w:rsidP="009A2CA6">
      <w:pPr>
        <w:numPr>
          <w:ilvl w:val="0"/>
          <w:numId w:val="10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3A0D4E">
        <w:rPr>
          <w:rFonts w:ascii="Tahoma" w:hAnsi="Tahoma" w:cs="Tahoma"/>
          <w:sz w:val="20"/>
          <w:szCs w:val="20"/>
          <w:lang w:eastAsia="it-IT"/>
        </w:rPr>
        <w:t xml:space="preserve">Solo se supervisionato da un medico </w:t>
      </w:r>
    </w:p>
    <w:p w:rsidR="009A2CA6" w:rsidRPr="003A0D4E" w:rsidRDefault="009A2CA6" w:rsidP="009A2CA6">
      <w:pPr>
        <w:numPr>
          <w:ilvl w:val="0"/>
          <w:numId w:val="10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3A0D4E">
        <w:rPr>
          <w:rFonts w:ascii="Tahoma" w:hAnsi="Tahoma" w:cs="Tahoma"/>
          <w:sz w:val="20"/>
          <w:szCs w:val="20"/>
          <w:highlight w:val="yellow"/>
          <w:lang w:eastAsia="it-IT"/>
        </w:rPr>
        <w:t>Nessuna delle precedenti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Quale tra i seguenti sono da considerarsi un rifiuto sanitario a rischio infettivo:</w:t>
      </w:r>
    </w:p>
    <w:p w:rsidR="009A2CA6" w:rsidRPr="003A0D4E" w:rsidRDefault="009A2CA6" w:rsidP="009A2CA6">
      <w:pPr>
        <w:pStyle w:val="Paragrafoelenco"/>
        <w:numPr>
          <w:ilvl w:val="0"/>
          <w:numId w:val="2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Flaconi di medicinali</w:t>
      </w:r>
    </w:p>
    <w:p w:rsidR="009A2CA6" w:rsidRPr="003A0D4E" w:rsidRDefault="009A2CA6" w:rsidP="009A2CA6">
      <w:pPr>
        <w:pStyle w:val="Paragrafoelenco"/>
        <w:numPr>
          <w:ilvl w:val="0"/>
          <w:numId w:val="2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Garze e cerotto contaminate da materiale siero/ematico</w:t>
      </w:r>
    </w:p>
    <w:p w:rsidR="009A2CA6" w:rsidRPr="003A0D4E" w:rsidRDefault="009A2CA6" w:rsidP="009A2CA6">
      <w:pPr>
        <w:pStyle w:val="Paragrafoelenco"/>
        <w:numPr>
          <w:ilvl w:val="0"/>
          <w:numId w:val="2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Farmaci scaduti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Un paziente chiede di bere tantissima acqua, la cosa migliore da fare è:</w:t>
      </w:r>
    </w:p>
    <w:p w:rsidR="009A2CA6" w:rsidRPr="003A0D4E" w:rsidRDefault="009A2CA6" w:rsidP="009A2CA6">
      <w:pPr>
        <w:pStyle w:val="Paragrafoelenco"/>
        <w:numPr>
          <w:ilvl w:val="0"/>
          <w:numId w:val="12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Invitarlo a bere di meno</w:t>
      </w:r>
    </w:p>
    <w:p w:rsidR="009A2CA6" w:rsidRPr="003A0D4E" w:rsidRDefault="009A2CA6" w:rsidP="009A2CA6">
      <w:pPr>
        <w:pStyle w:val="Paragrafoelenco"/>
        <w:numPr>
          <w:ilvl w:val="0"/>
          <w:numId w:val="12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Portargli tutta l'acqua richiesta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9A2CA6" w:rsidRPr="003A0D4E" w:rsidRDefault="009A2CA6" w:rsidP="009A2CA6">
      <w:pPr>
        <w:pStyle w:val="Paragrafoelenco"/>
        <w:numPr>
          <w:ilvl w:val="0"/>
          <w:numId w:val="12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Avvisare l’infermiere 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L'epilessia è una malattia a carico del:</w:t>
      </w:r>
    </w:p>
    <w:p w:rsidR="009A2CA6" w:rsidRPr="003A0D4E" w:rsidRDefault="009A2CA6" w:rsidP="009A2CA6">
      <w:pPr>
        <w:pStyle w:val="Paragrafoelenco"/>
        <w:numPr>
          <w:ilvl w:val="0"/>
          <w:numId w:val="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Sistema linfatico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9A2CA6" w:rsidRPr="003A0D4E" w:rsidRDefault="009A2CA6" w:rsidP="009A2CA6">
      <w:pPr>
        <w:pStyle w:val="Paragrafoelenco"/>
        <w:numPr>
          <w:ilvl w:val="0"/>
          <w:numId w:val="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Sistema nervoso</w:t>
      </w:r>
    </w:p>
    <w:p w:rsidR="009A2CA6" w:rsidRPr="003A0D4E" w:rsidRDefault="009A2CA6" w:rsidP="009A2CA6">
      <w:pPr>
        <w:pStyle w:val="Paragrafoelenco"/>
        <w:numPr>
          <w:ilvl w:val="0"/>
          <w:numId w:val="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Sistema cardio-circolatorio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In caso di dieta a basso residuo di scorie si deve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9A2CA6" w:rsidRPr="003A0D4E" w:rsidRDefault="009A2CA6" w:rsidP="009A2CA6">
      <w:pPr>
        <w:pStyle w:val="Paragrafoelenco"/>
        <w:numPr>
          <w:ilvl w:val="0"/>
          <w:numId w:val="1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Evitare latte scremato e yogurt al naturale</w:t>
      </w:r>
    </w:p>
    <w:p w:rsidR="009A2CA6" w:rsidRPr="003A0D4E" w:rsidRDefault="009A2CA6" w:rsidP="009A2CA6">
      <w:pPr>
        <w:pStyle w:val="Paragrafoelenco"/>
        <w:numPr>
          <w:ilvl w:val="0"/>
          <w:numId w:val="1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Evitare verdura, legumi, frutta fresca</w:t>
      </w:r>
    </w:p>
    <w:p w:rsidR="009A2CA6" w:rsidRPr="003A0D4E" w:rsidRDefault="009A2CA6" w:rsidP="009A2CA6">
      <w:pPr>
        <w:pStyle w:val="Paragrafoelenco"/>
        <w:numPr>
          <w:ilvl w:val="0"/>
          <w:numId w:val="16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Evitare il pesce fresco, particolarmente se bianco</w:t>
      </w:r>
    </w:p>
    <w:p w:rsidR="009A2CA6" w:rsidRPr="003A0D4E" w:rsidRDefault="009A2CA6" w:rsidP="009A2CA6">
      <w:pPr>
        <w:pStyle w:val="Paragrafoelenco"/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</w:p>
    <w:p w:rsidR="009A2CA6" w:rsidRPr="003A0D4E" w:rsidRDefault="009A2CA6" w:rsidP="009A2CA6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lastRenderedPageBreak/>
        <w:t>Indicare, tra quelle elencate, la metodologia “non corretta” nel praticare la respirazione artificiale:</w:t>
      </w:r>
    </w:p>
    <w:p w:rsidR="009A2CA6" w:rsidRPr="003A0D4E" w:rsidRDefault="009A2CA6" w:rsidP="009A2CA6">
      <w:pPr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Bocca-maschera</w:t>
      </w:r>
    </w:p>
    <w:p w:rsidR="009A2CA6" w:rsidRPr="003A0D4E" w:rsidRDefault="009A2CA6" w:rsidP="009A2CA6">
      <w:pPr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3A0D4E">
        <w:rPr>
          <w:rFonts w:ascii="Tahoma" w:hAnsi="Tahoma" w:cs="Tahoma"/>
          <w:bCs/>
          <w:sz w:val="20"/>
          <w:szCs w:val="20"/>
          <w:highlight w:val="yellow"/>
        </w:rPr>
        <w:t>Naso-bocca</w:t>
      </w:r>
    </w:p>
    <w:p w:rsidR="009A2CA6" w:rsidRDefault="009A2CA6" w:rsidP="009A2CA6">
      <w:pPr>
        <w:keepNext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3A0D4E">
        <w:rPr>
          <w:rFonts w:ascii="Tahoma" w:hAnsi="Tahoma" w:cs="Tahoma"/>
          <w:sz w:val="20"/>
          <w:szCs w:val="20"/>
        </w:rPr>
        <w:t xml:space="preserve">Bocca-bocca 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FB6DD8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FB6DD8">
        <w:rPr>
          <w:rStyle w:val="Enfasigrassetto"/>
          <w:rFonts w:ascii="Tahoma" w:eastAsiaTheme="majorEastAsia" w:hAnsi="Tahoma" w:cs="Tahoma"/>
          <w:sz w:val="20"/>
          <w:szCs w:val="20"/>
        </w:rPr>
        <w:t>L'uso dei guanti</w:t>
      </w:r>
      <w:r w:rsidRPr="00FB6DD8">
        <w:rPr>
          <w:rFonts w:ascii="Tahoma" w:hAnsi="Tahoma" w:cs="Tahoma"/>
          <w:b/>
          <w:sz w:val="20"/>
          <w:szCs w:val="20"/>
        </w:rPr>
        <w:t>:</w:t>
      </w:r>
    </w:p>
    <w:p w:rsidR="009A2CA6" w:rsidRPr="00FB6DD8" w:rsidRDefault="009A2CA6" w:rsidP="009A2CA6">
      <w:pPr>
        <w:pStyle w:val="Paragrafoelenco"/>
        <w:numPr>
          <w:ilvl w:val="0"/>
          <w:numId w:val="1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FB6DD8">
        <w:rPr>
          <w:rFonts w:ascii="Tahoma" w:hAnsi="Tahoma" w:cs="Tahoma"/>
          <w:sz w:val="20"/>
          <w:szCs w:val="20"/>
        </w:rPr>
        <w:t xml:space="preserve">Sostituisce il lavaggio delle mani </w:t>
      </w:r>
    </w:p>
    <w:p w:rsidR="009A2CA6" w:rsidRPr="00FB6DD8" w:rsidRDefault="009A2CA6" w:rsidP="009A2CA6">
      <w:pPr>
        <w:pStyle w:val="Paragrafoelenco"/>
        <w:numPr>
          <w:ilvl w:val="0"/>
          <w:numId w:val="1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FB6DD8">
        <w:rPr>
          <w:rFonts w:ascii="Tahoma" w:hAnsi="Tahoma" w:cs="Tahoma"/>
          <w:sz w:val="20"/>
          <w:szCs w:val="20"/>
        </w:rPr>
        <w:t>Permette di lavare le mani meno frequentemente</w:t>
      </w:r>
      <w:r w:rsidRPr="00FB6DD8">
        <w:rPr>
          <w:rFonts w:ascii="Tahoma" w:hAnsi="Tahoma" w:cs="Tahoma"/>
          <w:b/>
          <w:sz w:val="20"/>
          <w:szCs w:val="20"/>
        </w:rPr>
        <w:t xml:space="preserve"> </w:t>
      </w:r>
    </w:p>
    <w:p w:rsidR="009A2CA6" w:rsidRPr="00FB6DD8" w:rsidRDefault="009A2CA6" w:rsidP="009A2CA6">
      <w:pPr>
        <w:pStyle w:val="Paragrafoelenco"/>
        <w:numPr>
          <w:ilvl w:val="0"/>
          <w:numId w:val="19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FB6DD8">
        <w:rPr>
          <w:rFonts w:ascii="Tahoma" w:hAnsi="Tahoma" w:cs="Tahoma"/>
          <w:sz w:val="20"/>
          <w:szCs w:val="20"/>
          <w:highlight w:val="yellow"/>
        </w:rPr>
        <w:t>È un'importante misura di prevenzione delle infezioni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La temperatura rettale:</w:t>
      </w:r>
    </w:p>
    <w:p w:rsidR="009A2CA6" w:rsidRPr="003A0D4E" w:rsidRDefault="009A2CA6" w:rsidP="009A2CA6">
      <w:pPr>
        <w:pStyle w:val="Paragrafoelenco"/>
        <w:numPr>
          <w:ilvl w:val="0"/>
          <w:numId w:val="13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È più bassa d</w:t>
      </w:r>
      <w:r w:rsidR="00D71298">
        <w:rPr>
          <w:rFonts w:ascii="Tahoma" w:hAnsi="Tahoma" w:cs="Tahoma"/>
          <w:sz w:val="20"/>
          <w:szCs w:val="20"/>
        </w:rPr>
        <w:t>i quella ascellare di circa 0,5</w:t>
      </w:r>
      <w:r w:rsidRPr="003A0D4E">
        <w:rPr>
          <w:rFonts w:ascii="Tahoma" w:hAnsi="Tahoma" w:cs="Tahoma"/>
          <w:sz w:val="20"/>
          <w:szCs w:val="20"/>
        </w:rPr>
        <w:t>°</w:t>
      </w:r>
      <w:r w:rsidR="00D71298">
        <w:rPr>
          <w:rFonts w:ascii="Tahoma" w:hAnsi="Tahoma" w:cs="Tahoma"/>
          <w:sz w:val="20"/>
          <w:szCs w:val="20"/>
        </w:rPr>
        <w:t xml:space="preserve"> </w:t>
      </w:r>
      <w:r w:rsidRPr="003A0D4E">
        <w:rPr>
          <w:rFonts w:ascii="Tahoma" w:hAnsi="Tahoma" w:cs="Tahoma"/>
          <w:sz w:val="20"/>
          <w:szCs w:val="20"/>
        </w:rPr>
        <w:t>C</w:t>
      </w:r>
    </w:p>
    <w:p w:rsidR="009A2CA6" w:rsidRPr="003A0D4E" w:rsidRDefault="009A2CA6" w:rsidP="009A2CA6">
      <w:pPr>
        <w:pStyle w:val="Paragrafoelenco"/>
        <w:numPr>
          <w:ilvl w:val="0"/>
          <w:numId w:val="13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È uguale a quella ascellare </w:t>
      </w:r>
    </w:p>
    <w:p w:rsidR="009A2CA6" w:rsidRPr="003A0D4E" w:rsidRDefault="009A2CA6" w:rsidP="009A2CA6">
      <w:pPr>
        <w:pStyle w:val="Paragrafoelenco"/>
        <w:numPr>
          <w:ilvl w:val="0"/>
          <w:numId w:val="13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È più alta di quella ascellare di circa 0,5° C 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I parametri vitali di un individuo sono:</w:t>
      </w:r>
    </w:p>
    <w:p w:rsidR="009A2CA6" w:rsidRPr="003A0D4E" w:rsidRDefault="009A2CA6" w:rsidP="009A2CA6">
      <w:pPr>
        <w:pStyle w:val="Paragrafoelenco"/>
        <w:numPr>
          <w:ilvl w:val="0"/>
          <w:numId w:val="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Solo respiro e temperatura corporea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9A2CA6" w:rsidRPr="003A0D4E" w:rsidRDefault="009A2CA6" w:rsidP="009A2CA6">
      <w:pPr>
        <w:pStyle w:val="Paragrafoelenco"/>
        <w:numPr>
          <w:ilvl w:val="0"/>
          <w:numId w:val="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Temperatura, respiro, polso e pressione arteriosa</w:t>
      </w:r>
    </w:p>
    <w:p w:rsidR="009A2CA6" w:rsidRPr="003A0D4E" w:rsidRDefault="009A2CA6" w:rsidP="009A2CA6">
      <w:pPr>
        <w:pStyle w:val="Paragrafoelenco"/>
        <w:numPr>
          <w:ilvl w:val="0"/>
          <w:numId w:val="7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Solo pressione arteriosa e respiro 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La disfagia è:</w:t>
      </w:r>
    </w:p>
    <w:p w:rsidR="009A2CA6" w:rsidRPr="003A0D4E" w:rsidRDefault="009A2CA6" w:rsidP="009A2CA6">
      <w:pPr>
        <w:pStyle w:val="Paragrafoelenco"/>
        <w:numPr>
          <w:ilvl w:val="0"/>
          <w:numId w:val="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Disgusto verso il cibo</w:t>
      </w:r>
    </w:p>
    <w:p w:rsidR="009A2CA6" w:rsidRPr="003A0D4E" w:rsidRDefault="009A2CA6" w:rsidP="009A2CA6">
      <w:pPr>
        <w:pStyle w:val="Paragrafoelenco"/>
        <w:numPr>
          <w:ilvl w:val="0"/>
          <w:numId w:val="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Difficoltà alla deglutizione</w:t>
      </w:r>
    </w:p>
    <w:p w:rsidR="009A2CA6" w:rsidRPr="003A0D4E" w:rsidRDefault="009A2CA6" w:rsidP="009A2CA6">
      <w:pPr>
        <w:pStyle w:val="Paragrafoelenco"/>
        <w:numPr>
          <w:ilvl w:val="0"/>
          <w:numId w:val="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Rigurgito di secrezioni nasali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Quando il catetere viene lasciato stabilmente in vescica viene chiamato:</w:t>
      </w:r>
    </w:p>
    <w:p w:rsidR="009A2CA6" w:rsidRPr="003A0D4E" w:rsidRDefault="009A2CA6" w:rsidP="009A2CA6">
      <w:pPr>
        <w:pStyle w:val="Paragrafoelenco"/>
        <w:numPr>
          <w:ilvl w:val="0"/>
          <w:numId w:val="1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Catetere a permanenza </w:t>
      </w:r>
    </w:p>
    <w:p w:rsidR="009A2CA6" w:rsidRPr="003A0D4E" w:rsidRDefault="009A2CA6" w:rsidP="009A2CA6">
      <w:pPr>
        <w:pStyle w:val="Paragrafoelenco"/>
        <w:numPr>
          <w:ilvl w:val="0"/>
          <w:numId w:val="1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Catetere ad intermittenza</w:t>
      </w:r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9A2CA6" w:rsidRPr="003A0D4E" w:rsidRDefault="009A2CA6" w:rsidP="009A2CA6">
      <w:pPr>
        <w:pStyle w:val="Paragrafoelenco"/>
        <w:numPr>
          <w:ilvl w:val="0"/>
          <w:numId w:val="11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Catetere </w:t>
      </w:r>
      <w:proofErr w:type="spellStart"/>
      <w:r w:rsidRPr="003A0D4E">
        <w:rPr>
          <w:rFonts w:ascii="Tahoma" w:hAnsi="Tahoma" w:cs="Tahoma"/>
          <w:sz w:val="20"/>
          <w:szCs w:val="20"/>
        </w:rPr>
        <w:t>endometrico</w:t>
      </w:r>
      <w:proofErr w:type="spellEnd"/>
      <w:r w:rsidRPr="003A0D4E">
        <w:rPr>
          <w:rFonts w:ascii="Tahoma" w:hAnsi="Tahoma" w:cs="Tahoma"/>
          <w:b/>
          <w:sz w:val="20"/>
          <w:szCs w:val="20"/>
        </w:rPr>
        <w:t xml:space="preserve"> 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bCs/>
          <w:sz w:val="20"/>
          <w:szCs w:val="20"/>
        </w:rPr>
        <w:t>I parametri vitali devono essere registrati</w:t>
      </w:r>
      <w:r w:rsidRPr="003A0D4E">
        <w:rPr>
          <w:rFonts w:ascii="Tahoma" w:hAnsi="Tahoma" w:cs="Tahoma"/>
          <w:b/>
          <w:sz w:val="20"/>
          <w:szCs w:val="20"/>
        </w:rPr>
        <w:t>:</w:t>
      </w:r>
    </w:p>
    <w:p w:rsidR="009A2CA6" w:rsidRPr="003A0D4E" w:rsidRDefault="009A2CA6" w:rsidP="009A2CA6">
      <w:pPr>
        <w:pStyle w:val="Paragrafoelenco"/>
        <w:numPr>
          <w:ilvl w:val="0"/>
          <w:numId w:val="1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Quando sono alterati rispetto alla norma </w:t>
      </w:r>
    </w:p>
    <w:p w:rsidR="009A2CA6" w:rsidRPr="003A0D4E" w:rsidRDefault="009A2CA6" w:rsidP="009A2CA6">
      <w:pPr>
        <w:pStyle w:val="Paragrafoelenco"/>
        <w:numPr>
          <w:ilvl w:val="0"/>
          <w:numId w:val="1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 xml:space="preserve">Sempre </w:t>
      </w:r>
    </w:p>
    <w:p w:rsidR="009A2CA6" w:rsidRPr="003A0D4E" w:rsidRDefault="009A2CA6" w:rsidP="009A2CA6">
      <w:pPr>
        <w:pStyle w:val="Paragrafoelenco"/>
        <w:numPr>
          <w:ilvl w:val="0"/>
          <w:numId w:val="18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Quando sono alterati rispetto ai valori consueti della persona 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pStyle w:val="Paragrafoelenco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ahoma" w:hAnsi="Tahoma" w:cs="Tahoma"/>
          <w:b/>
          <w:sz w:val="20"/>
          <w:szCs w:val="20"/>
        </w:rPr>
      </w:pPr>
      <w:r w:rsidRPr="003A0D4E">
        <w:rPr>
          <w:rFonts w:ascii="Tahoma" w:hAnsi="Tahoma" w:cs="Tahoma"/>
          <w:b/>
          <w:sz w:val="20"/>
          <w:szCs w:val="20"/>
        </w:rPr>
        <w:t>Nell'aiuto al paziente durante la vestizione, l'operatore socio sanitario:</w:t>
      </w:r>
    </w:p>
    <w:p w:rsidR="009A2CA6" w:rsidRPr="003A0D4E" w:rsidRDefault="009A2CA6" w:rsidP="009A2CA6">
      <w:pPr>
        <w:pStyle w:val="Paragrafoelenco"/>
        <w:numPr>
          <w:ilvl w:val="0"/>
          <w:numId w:val="1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Deve essere veloce </w:t>
      </w:r>
    </w:p>
    <w:p w:rsidR="009A2CA6" w:rsidRPr="003A0D4E" w:rsidRDefault="009A2CA6" w:rsidP="009A2CA6">
      <w:pPr>
        <w:pStyle w:val="Paragrafoelenco"/>
        <w:numPr>
          <w:ilvl w:val="0"/>
          <w:numId w:val="1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 xml:space="preserve">Non ha indicazioni da rispettare </w:t>
      </w:r>
    </w:p>
    <w:p w:rsidR="009A2CA6" w:rsidRPr="003A0D4E" w:rsidRDefault="009A2CA6" w:rsidP="009A2CA6">
      <w:pPr>
        <w:pStyle w:val="Paragrafoelenco"/>
        <w:numPr>
          <w:ilvl w:val="0"/>
          <w:numId w:val="14"/>
        </w:numPr>
        <w:spacing w:after="0" w:line="240" w:lineRule="auto"/>
        <w:ind w:left="454" w:hanging="454"/>
        <w:jc w:val="both"/>
        <w:rPr>
          <w:rFonts w:ascii="Tahoma" w:hAnsi="Tahoma" w:cs="Tahoma"/>
          <w:sz w:val="20"/>
          <w:szCs w:val="20"/>
          <w:highlight w:val="yellow"/>
        </w:rPr>
      </w:pPr>
      <w:r w:rsidRPr="003A0D4E">
        <w:rPr>
          <w:rFonts w:ascii="Tahoma" w:hAnsi="Tahoma" w:cs="Tahoma"/>
          <w:sz w:val="20"/>
          <w:szCs w:val="20"/>
          <w:highlight w:val="yellow"/>
        </w:rPr>
        <w:t>Deve rispettare i tempi del paziente</w:t>
      </w:r>
    </w:p>
    <w:p w:rsid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Pr="003A0D4E" w:rsidRDefault="009A2CA6" w:rsidP="009A2C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3A0D4E">
        <w:rPr>
          <w:rFonts w:ascii="Tahoma" w:hAnsi="Tahoma" w:cs="Tahoma"/>
          <w:b/>
          <w:bCs/>
          <w:sz w:val="20"/>
          <w:szCs w:val="20"/>
        </w:rPr>
        <w:t>La pulizia del cavo orale in una persona che porta una protesi dentaria mobile, deve essere effettuata:</w:t>
      </w:r>
    </w:p>
    <w:p w:rsidR="009A2CA6" w:rsidRPr="003A0D4E" w:rsidRDefault="009A2CA6" w:rsidP="009A2C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Senza rimuovere la protesi</w:t>
      </w:r>
    </w:p>
    <w:p w:rsidR="009A2CA6" w:rsidRPr="003A0D4E" w:rsidRDefault="009A2CA6" w:rsidP="009A2C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3A0D4E">
        <w:rPr>
          <w:rFonts w:ascii="Tahoma" w:hAnsi="Tahoma" w:cs="Tahoma"/>
          <w:bCs/>
          <w:sz w:val="20"/>
          <w:szCs w:val="20"/>
          <w:highlight w:val="yellow"/>
        </w:rPr>
        <w:t>Dopo la rimozione della protesi</w:t>
      </w:r>
    </w:p>
    <w:p w:rsidR="009A2CA6" w:rsidRPr="003A0D4E" w:rsidRDefault="009A2CA6" w:rsidP="009A2C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3A0D4E">
        <w:rPr>
          <w:rFonts w:ascii="Tahoma" w:hAnsi="Tahoma" w:cs="Tahoma"/>
          <w:sz w:val="20"/>
          <w:szCs w:val="20"/>
        </w:rPr>
        <w:t>Sono valide entrambe le risposte precedenti</w:t>
      </w:r>
    </w:p>
    <w:p w:rsidR="009A2CA6" w:rsidRPr="009A2CA6" w:rsidRDefault="009A2CA6" w:rsidP="009A2CA6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A2CA6" w:rsidRDefault="009A2CA6" w:rsidP="000F78FF">
      <w:pPr>
        <w:spacing w:after="0" w:line="240" w:lineRule="auto"/>
        <w:jc w:val="center"/>
        <w:rPr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>
      <w:pPr>
        <w:rPr>
          <w:sz w:val="8"/>
          <w:szCs w:val="8"/>
          <w:lang w:eastAsia="it-IT"/>
        </w:rPr>
      </w:pPr>
    </w:p>
    <w:p w:rsidR="00194073" w:rsidRDefault="00194073">
      <w:pPr>
        <w:spacing w:after="0" w:line="240" w:lineRule="auto"/>
        <w:rPr>
          <w:sz w:val="8"/>
          <w:szCs w:val="8"/>
          <w:lang w:eastAsia="it-IT"/>
        </w:rPr>
      </w:pPr>
    </w:p>
    <w:p w:rsidR="00B670E9" w:rsidRDefault="00B670E9">
      <w:pPr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F58" w:rsidRDefault="00637F58">
      <w:pPr>
        <w:spacing w:after="0" w:line="240" w:lineRule="auto"/>
      </w:pPr>
      <w:r>
        <w:separator/>
      </w:r>
    </w:p>
  </w:endnote>
  <w:endnote w:type="continuationSeparator" w:id="0">
    <w:p w:rsidR="00637F58" w:rsidRDefault="0063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D71298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3A0D4E">
      <w:t>4</w:t>
    </w:r>
    <w:r w:rsidR="009A2CA6">
      <w:t>B</w:t>
    </w:r>
    <w:r>
      <w:t xml:space="preserve"> </w:t>
    </w:r>
    <w:r w:rsidR="003A0D4E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D71298">
      <w:rPr>
        <w:noProof/>
        <w:lang w:eastAsia="it-IT"/>
      </w:rPr>
      <w:t>2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D71298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F58" w:rsidRDefault="00637F58">
      <w:pPr>
        <w:spacing w:after="0" w:line="240" w:lineRule="auto"/>
      </w:pPr>
      <w:r>
        <w:separator/>
      </w:r>
    </w:p>
  </w:footnote>
  <w:footnote w:type="continuationSeparator" w:id="0">
    <w:p w:rsidR="00637F58" w:rsidRDefault="0063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022D"/>
    <w:multiLevelType w:val="hybridMultilevel"/>
    <w:tmpl w:val="60867E8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867B5"/>
    <w:multiLevelType w:val="hybridMultilevel"/>
    <w:tmpl w:val="A1A235F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742DC"/>
    <w:multiLevelType w:val="hybridMultilevel"/>
    <w:tmpl w:val="859E90D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3A0F"/>
    <w:multiLevelType w:val="hybridMultilevel"/>
    <w:tmpl w:val="1BD061B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15F43"/>
    <w:multiLevelType w:val="hybridMultilevel"/>
    <w:tmpl w:val="72209262"/>
    <w:lvl w:ilvl="0" w:tplc="3912B9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B51D7"/>
    <w:multiLevelType w:val="hybridMultilevel"/>
    <w:tmpl w:val="EE68D0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6475D"/>
    <w:multiLevelType w:val="hybridMultilevel"/>
    <w:tmpl w:val="E5C0A22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55655"/>
    <w:multiLevelType w:val="hybridMultilevel"/>
    <w:tmpl w:val="67E8B5B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960B0"/>
    <w:multiLevelType w:val="hybridMultilevel"/>
    <w:tmpl w:val="F530E21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F4ACB"/>
    <w:multiLevelType w:val="hybridMultilevel"/>
    <w:tmpl w:val="1B6E91F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E50C5"/>
    <w:multiLevelType w:val="hybridMultilevel"/>
    <w:tmpl w:val="D988DFC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1D7E30"/>
    <w:multiLevelType w:val="hybridMultilevel"/>
    <w:tmpl w:val="8DA0C9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52F19"/>
    <w:multiLevelType w:val="hybridMultilevel"/>
    <w:tmpl w:val="2292AE2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003AD"/>
    <w:multiLevelType w:val="hybridMultilevel"/>
    <w:tmpl w:val="7DC2D77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952AE"/>
    <w:multiLevelType w:val="hybridMultilevel"/>
    <w:tmpl w:val="3494980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0AC0"/>
    <w:multiLevelType w:val="hybridMultilevel"/>
    <w:tmpl w:val="2DD485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35050"/>
    <w:multiLevelType w:val="hybridMultilevel"/>
    <w:tmpl w:val="80769FC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33899"/>
    <w:multiLevelType w:val="hybridMultilevel"/>
    <w:tmpl w:val="2B1082D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61BC7"/>
    <w:multiLevelType w:val="hybridMultilevel"/>
    <w:tmpl w:val="BA6A2378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EEC7508"/>
    <w:multiLevelType w:val="hybridMultilevel"/>
    <w:tmpl w:val="2F227A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C6DF1"/>
    <w:multiLevelType w:val="hybridMultilevel"/>
    <w:tmpl w:val="08064BB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0"/>
  </w:num>
  <w:num w:numId="4">
    <w:abstractNumId w:val="16"/>
  </w:num>
  <w:num w:numId="5">
    <w:abstractNumId w:val="19"/>
  </w:num>
  <w:num w:numId="6">
    <w:abstractNumId w:val="17"/>
  </w:num>
  <w:num w:numId="7">
    <w:abstractNumId w:val="10"/>
  </w:num>
  <w:num w:numId="8">
    <w:abstractNumId w:val="12"/>
  </w:num>
  <w:num w:numId="9">
    <w:abstractNumId w:val="15"/>
  </w:num>
  <w:num w:numId="10">
    <w:abstractNumId w:val="9"/>
  </w:num>
  <w:num w:numId="11">
    <w:abstractNumId w:val="3"/>
  </w:num>
  <w:num w:numId="12">
    <w:abstractNumId w:val="5"/>
  </w:num>
  <w:num w:numId="13">
    <w:abstractNumId w:val="14"/>
  </w:num>
  <w:num w:numId="14">
    <w:abstractNumId w:val="1"/>
  </w:num>
  <w:num w:numId="15">
    <w:abstractNumId w:val="7"/>
  </w:num>
  <w:num w:numId="16">
    <w:abstractNumId w:val="13"/>
  </w:num>
  <w:num w:numId="17">
    <w:abstractNumId w:val="11"/>
  </w:num>
  <w:num w:numId="18">
    <w:abstractNumId w:val="20"/>
  </w:num>
  <w:num w:numId="19">
    <w:abstractNumId w:val="2"/>
  </w:num>
  <w:num w:numId="20">
    <w:abstractNumId w:val="8"/>
  </w:num>
  <w:num w:numId="21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94073"/>
    <w:rsid w:val="001A3D94"/>
    <w:rsid w:val="001A65F1"/>
    <w:rsid w:val="001A6A90"/>
    <w:rsid w:val="001B1AB4"/>
    <w:rsid w:val="001E1DD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65F9B"/>
    <w:rsid w:val="003758EE"/>
    <w:rsid w:val="00376EDD"/>
    <w:rsid w:val="00392BE4"/>
    <w:rsid w:val="003A0D4E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5432B4"/>
    <w:rsid w:val="0057123E"/>
    <w:rsid w:val="0057123F"/>
    <w:rsid w:val="005B59CD"/>
    <w:rsid w:val="005D2F37"/>
    <w:rsid w:val="00617F0F"/>
    <w:rsid w:val="006369A5"/>
    <w:rsid w:val="00637F58"/>
    <w:rsid w:val="00654AE7"/>
    <w:rsid w:val="006A26F8"/>
    <w:rsid w:val="006A70C9"/>
    <w:rsid w:val="006E3224"/>
    <w:rsid w:val="00713767"/>
    <w:rsid w:val="007377E3"/>
    <w:rsid w:val="00745BF1"/>
    <w:rsid w:val="00781A86"/>
    <w:rsid w:val="007833D5"/>
    <w:rsid w:val="00783F66"/>
    <w:rsid w:val="007A3E67"/>
    <w:rsid w:val="007A7EB4"/>
    <w:rsid w:val="007D049F"/>
    <w:rsid w:val="007E0F16"/>
    <w:rsid w:val="007E4E32"/>
    <w:rsid w:val="008A2C6B"/>
    <w:rsid w:val="008F6419"/>
    <w:rsid w:val="0093689D"/>
    <w:rsid w:val="009375DB"/>
    <w:rsid w:val="0095637D"/>
    <w:rsid w:val="009715A7"/>
    <w:rsid w:val="009823CC"/>
    <w:rsid w:val="00990245"/>
    <w:rsid w:val="009A2CA6"/>
    <w:rsid w:val="00A10BD6"/>
    <w:rsid w:val="00A140A5"/>
    <w:rsid w:val="00A167FB"/>
    <w:rsid w:val="00A2181C"/>
    <w:rsid w:val="00A4095F"/>
    <w:rsid w:val="00A65178"/>
    <w:rsid w:val="00A81089"/>
    <w:rsid w:val="00A96425"/>
    <w:rsid w:val="00AB6DB4"/>
    <w:rsid w:val="00AC6AF3"/>
    <w:rsid w:val="00AE451E"/>
    <w:rsid w:val="00AF4821"/>
    <w:rsid w:val="00B670E9"/>
    <w:rsid w:val="00B74591"/>
    <w:rsid w:val="00B75E7D"/>
    <w:rsid w:val="00B84EBC"/>
    <w:rsid w:val="00B87C80"/>
    <w:rsid w:val="00BD69DB"/>
    <w:rsid w:val="00C10B7A"/>
    <w:rsid w:val="00C65BD1"/>
    <w:rsid w:val="00C66E07"/>
    <w:rsid w:val="00C744B2"/>
    <w:rsid w:val="00C74F8E"/>
    <w:rsid w:val="00C80446"/>
    <w:rsid w:val="00CE110F"/>
    <w:rsid w:val="00CE40B9"/>
    <w:rsid w:val="00D0457A"/>
    <w:rsid w:val="00D1167F"/>
    <w:rsid w:val="00D13142"/>
    <w:rsid w:val="00D174EF"/>
    <w:rsid w:val="00D412B7"/>
    <w:rsid w:val="00D633B8"/>
    <w:rsid w:val="00D71298"/>
    <w:rsid w:val="00D972F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75C5C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8EE6C1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character" w:styleId="Enfasigrassetto">
    <w:name w:val="Strong"/>
    <w:basedOn w:val="Carpredefinitoparagrafo"/>
    <w:uiPriority w:val="22"/>
    <w:qFormat/>
    <w:rsid w:val="003A0D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7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562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i.bartalucci</cp:lastModifiedBy>
  <cp:revision>11</cp:revision>
  <cp:lastPrinted>2021-07-29T06:56:00Z</cp:lastPrinted>
  <dcterms:created xsi:type="dcterms:W3CDTF">2023-04-06T13:25:00Z</dcterms:created>
  <dcterms:modified xsi:type="dcterms:W3CDTF">2023-05-23T09:23:00Z</dcterms:modified>
</cp:coreProperties>
</file>