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4" w:rsidRDefault="005C09D4" w:rsidP="005C0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0"/>
        <w:gridCol w:w="2126"/>
        <w:gridCol w:w="1985"/>
        <w:gridCol w:w="2551"/>
        <w:gridCol w:w="2127"/>
        <w:gridCol w:w="2409"/>
        <w:gridCol w:w="2127"/>
      </w:tblGrid>
      <w:tr w:rsidR="009D65F8" w:rsidTr="002129D2">
        <w:trPr>
          <w:trHeight w:val="416"/>
        </w:trPr>
        <w:tc>
          <w:tcPr>
            <w:tcW w:w="468" w:type="dxa"/>
          </w:tcPr>
          <w:p w:rsidR="009D65F8" w:rsidRDefault="009D65F8" w:rsidP="002129D2"/>
        </w:tc>
        <w:tc>
          <w:tcPr>
            <w:tcW w:w="15375" w:type="dxa"/>
            <w:gridSpan w:val="7"/>
          </w:tcPr>
          <w:p w:rsidR="009D65F8" w:rsidRPr="00EE17F2" w:rsidRDefault="009D65F8" w:rsidP="002129D2">
            <w:pPr>
              <w:jc w:val="center"/>
              <w:rPr>
                <w:b/>
              </w:rPr>
            </w:pPr>
            <w:r w:rsidRPr="00EE17F2">
              <w:t xml:space="preserve">ATTIVITA’ E PROCEDIMENTI AD ISTANZA DA PARTE DELLA </w:t>
            </w:r>
            <w:r w:rsidRPr="00EE17F2">
              <w:rPr>
                <w:b/>
              </w:rPr>
              <w:t>U.O. GESTIONE RISORSE UMANE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A) MACRO AREA PROCEDIMENTO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</w:t>
            </w:r>
            <w:r w:rsidRPr="00EE17F2">
              <w:rPr>
                <w:smallCaps w:val="0"/>
                <w:sz w:val="20"/>
                <w:szCs w:val="20"/>
              </w:rPr>
              <w:t>titolo procedimento)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B) SINGOLI PROCEDIMENTI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</w:t>
            </w:r>
            <w:r w:rsidRPr="00EE17F2">
              <w:rPr>
                <w:smallCaps w:val="0"/>
                <w:sz w:val="20"/>
                <w:szCs w:val="20"/>
              </w:rPr>
              <w:t>descrizione procedimento</w:t>
            </w:r>
            <w:r w:rsidRPr="00EE17F2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 xml:space="preserve">C) TIPO </w:t>
            </w:r>
            <w:proofErr w:type="spellStart"/>
            <w:r w:rsidRPr="00EE17F2">
              <w:rPr>
                <w:sz w:val="20"/>
                <w:szCs w:val="20"/>
              </w:rPr>
              <w:t>DI</w:t>
            </w:r>
            <w:proofErr w:type="spellEnd"/>
            <w:r w:rsidRPr="00EE17F2">
              <w:rPr>
                <w:sz w:val="20"/>
                <w:szCs w:val="20"/>
              </w:rPr>
              <w:t xml:space="preserve"> PROVVEDIMENTO CONCLUSIVO DEL PROCEDIMENTO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</w:t>
            </w:r>
            <w:r w:rsidRPr="00EE17F2">
              <w:rPr>
                <w:smallCaps w:val="0"/>
                <w:sz w:val="20"/>
                <w:szCs w:val="20"/>
              </w:rPr>
              <w:t>deliberazione, determina, lettera, etc.)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D) RIFERIMENTI NORMATIVI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 xml:space="preserve">E) TERMINE </w:t>
            </w:r>
            <w:proofErr w:type="spellStart"/>
            <w:r w:rsidRPr="00EE17F2">
              <w:rPr>
                <w:sz w:val="20"/>
                <w:szCs w:val="20"/>
              </w:rPr>
              <w:t>DI</w:t>
            </w:r>
            <w:proofErr w:type="spellEnd"/>
            <w:r w:rsidRPr="00EE17F2">
              <w:rPr>
                <w:sz w:val="20"/>
                <w:szCs w:val="20"/>
              </w:rPr>
              <w:t xml:space="preserve"> CONCLUSIONE DEL PROCEDIMENTO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(N. GIORNI)</w:t>
            </w:r>
          </w:p>
        </w:tc>
        <w:tc>
          <w:tcPr>
            <w:tcW w:w="2409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F) NOMINATIVO DEL RESPONSABILE DEL PROCEDIMENTO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G) MODULISTICA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mallCaps w:val="0"/>
                <w:sz w:val="20"/>
                <w:szCs w:val="20"/>
              </w:rPr>
            </w:pPr>
            <w:r w:rsidRPr="002711CE">
              <w:rPr>
                <w:smallCaps w:val="0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Recesso volontario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 mediante compilazione modulo; ricezione modulo compilato; determina di presa d’atto delle dimissioni volontarie; lettera al dipendente;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COB alla Provincia della cessazione del rapporto di lavoro.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 Comparto, area della Dirigenza medica, sanitaria e PTA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decorrenza: sottoscrizione delle dimissioni.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della determina.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4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Default="009D65F8" w:rsidP="002129D2">
            <w:pPr>
              <w:rPr>
                <w:smallCaps w:val="0"/>
                <w:sz w:val="20"/>
                <w:szCs w:val="20"/>
                <w:u w:val="single"/>
              </w:rPr>
            </w:pPr>
            <w:r w:rsidRPr="00EE17F2">
              <w:rPr>
                <w:smallCaps w:val="0"/>
                <w:sz w:val="20"/>
                <w:szCs w:val="20"/>
                <w:u w:val="single"/>
              </w:rPr>
              <w:t xml:space="preserve">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“comunicazione dimissioni”.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mallCaps w:val="0"/>
                <w:sz w:val="20"/>
                <w:szCs w:val="20"/>
              </w:rPr>
            </w:pPr>
            <w:r w:rsidRPr="002711CE">
              <w:rPr>
                <w:smallCaps w:val="0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Trasformazione del rapporto di lavoro da tempo pieno a part-time e viceversa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parere del responsabile; concessione/diniego della trasformazione; comunicazione al dipendente e sottoscrizione contatto di lavoro.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 per il personale del comparto; decreto per la dirigenza. Lettera in caso di diniego.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 Comparto , area della Dirigenza medica, sanitaria e PTA. Regolamento aziendale per la gestione e revisione dei rapporti di lavoro a tempo parziale del personale del comparto in applicazione dell’art. 73 del D.L. n. 112/2008 convertito in L. n. 133/2008,</w:t>
            </w:r>
            <w:r w:rsidRPr="00EE17F2">
              <w:rPr>
                <w:smallCaps w:val="0"/>
                <w:sz w:val="20"/>
                <w:szCs w:val="20"/>
              </w:rPr>
              <w:br/>
              <w:t xml:space="preserve"> L. n.183/2010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40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decorrenza: richiesta del dipendente.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della determina.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Date decorrenza trasformazione del rapporto di lavoro: 1 gennaio /1 luglio.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5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“trasformazione rapporto di lavoro”.</w:t>
            </w:r>
          </w:p>
        </w:tc>
      </w:tr>
      <w:tr w:rsidR="009D65F8" w:rsidRPr="002711CE" w:rsidTr="007E77BC">
        <w:trPr>
          <w:trHeight w:val="1093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Assegnazione temporanea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parere del responsabile;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concessione/diniego;</w:t>
            </w:r>
          </w:p>
          <w:p w:rsidR="009D65F8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comunicazione al dipendente e all’Azienda di assegnazione.</w:t>
            </w:r>
          </w:p>
          <w:p w:rsidR="009D65F8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Art. 42 bis del </w:t>
            </w:r>
            <w:r w:rsidRPr="00EE17F2">
              <w:rPr>
                <w:smallCaps w:val="0"/>
                <w:sz w:val="20"/>
                <w:szCs w:val="20"/>
              </w:rPr>
              <w:br/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 e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ss.mm.ii.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40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della determina.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6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no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Ricostituzione del rapporto di lavoro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Richiesta dell’interessato; verifica disponibilità posto; parere del </w:t>
            </w:r>
            <w:r w:rsidRPr="00EE17F2">
              <w:rPr>
                <w:smallCaps w:val="0"/>
                <w:sz w:val="20"/>
                <w:szCs w:val="20"/>
              </w:rPr>
              <w:lastRenderedPageBreak/>
              <w:t>responsabile; riammissione in servizio;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comunicazione all’interessato 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Contratti collettivi nazionali di lavoro vigenti - area del Comparto, area della Dirigenza medica, sanitaria e </w:t>
            </w:r>
            <w:r w:rsidRPr="00EE17F2">
              <w:rPr>
                <w:smallCaps w:val="0"/>
                <w:sz w:val="20"/>
                <w:szCs w:val="20"/>
              </w:rPr>
              <w:lastRenderedPageBreak/>
              <w:t>PTA.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lastRenderedPageBreak/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 decreto.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lastRenderedPageBreak/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7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lastRenderedPageBreak/>
              <w:t>no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Passaggio dal  rapporto di lavoro esclusivo/non esclusivo e viceversa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dirigente medico.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Lettera di presa d’atto.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della Dirigenza medica.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20 giorni dalla scadenza del termine per la presentazione delle domande (30 novembre)</w:t>
            </w: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8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no</w:t>
            </w:r>
          </w:p>
        </w:tc>
      </w:tr>
      <w:tr w:rsidR="009D65F8" w:rsidRPr="002711CE" w:rsidTr="007E77BC">
        <w:trPr>
          <w:trHeight w:val="1672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Aspettative non retribuite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documentata del dipendente; parere del responsabile ove richiesto.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Concessione/diniego;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comunicazione al dipendente.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 Comparto, area della Dirigenza medica, sanitaria e PTA.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</w:t>
            </w:r>
            <w:r>
              <w:rPr>
                <w:smallCaps w:val="0"/>
                <w:sz w:val="20"/>
                <w:szCs w:val="20"/>
              </w:rPr>
              <w:t>fine: adozione della determina.</w:t>
            </w: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9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“Aspettativa non retribuita”.</w:t>
            </w:r>
          </w:p>
        </w:tc>
      </w:tr>
      <w:tr w:rsidR="009D65F8" w:rsidRPr="002711CE" w:rsidTr="007E77BC">
        <w:trPr>
          <w:trHeight w:val="1670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Congedi maternità/parentali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Richiesta del dipendente; visto del responsabile; comunicazione.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 e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ss.mm.ii.</w:t>
            </w:r>
            <w:proofErr w:type="spellEnd"/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15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</w:t>
            </w:r>
            <w:r>
              <w:rPr>
                <w:smallCaps w:val="0"/>
                <w:sz w:val="20"/>
                <w:szCs w:val="20"/>
              </w:rPr>
              <w:t>fine: adozione della determina.</w:t>
            </w: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10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 congedo di maternità, congedo parentale”.</w:t>
            </w:r>
          </w:p>
        </w:tc>
      </w:tr>
      <w:tr w:rsidR="009D65F8" w:rsidRPr="002711CE" w:rsidTr="007E77BC">
        <w:trPr>
          <w:trHeight w:val="1527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8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Permessi ai sensi della legge 104/92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verifica requisiti; lettera di concessione benefici.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Legge 104/1992 e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ss.mm.ii.</w:t>
            </w:r>
            <w:proofErr w:type="spellEnd"/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15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decorrenza: richiesta del dipendente.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Data fine: concessione.</w:t>
            </w: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11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4879A1" w:rsidRDefault="009D65F8" w:rsidP="002129D2">
            <w:pPr>
              <w:rPr>
                <w:smallCaps w:val="0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Moduli “richiesta permessi L.10: “parenti affini entro il III grado”; “lavoratori portatori di handicap”; “genitori e affidatari di minori”.</w:t>
            </w:r>
          </w:p>
        </w:tc>
      </w:tr>
      <w:tr w:rsidR="009D65F8" w:rsidRPr="002711CE" w:rsidTr="007E77BC">
        <w:trPr>
          <w:trHeight w:val="940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9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Congedo ai sensi dell’art. 42 comma 5 del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visto del responsabile; verifica requisiti; lettera di concessione benefici.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proofErr w:type="spellStart"/>
            <w:r w:rsidRPr="00EE17F2">
              <w:rPr>
                <w:smallCaps w:val="0"/>
                <w:sz w:val="20"/>
                <w:szCs w:val="20"/>
              </w:rPr>
              <w:t>D.Lgs.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15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</w:t>
            </w:r>
            <w:r>
              <w:rPr>
                <w:smallCaps w:val="0"/>
                <w:sz w:val="20"/>
                <w:szCs w:val="20"/>
              </w:rPr>
              <w:t xml:space="preserve">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Data fine: concessione</w:t>
            </w: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12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“richiesta di congedo retribuito”.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10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Permessi diritto allo studio (150 ore) 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verifica requisiti previsti; lettera di autorizzazione.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CCNL/2001 ara del comparto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autorizzazione.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13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“richiesta di permesso studio”.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11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Autorizzazioni ex </w:t>
            </w:r>
            <w:r w:rsidRPr="00EE17F2">
              <w:rPr>
                <w:smallCaps w:val="0"/>
                <w:sz w:val="20"/>
                <w:szCs w:val="20"/>
              </w:rPr>
              <w:br/>
            </w:r>
            <w:r w:rsidRPr="00EE17F2">
              <w:rPr>
                <w:smallCaps w:val="0"/>
                <w:sz w:val="20"/>
                <w:szCs w:val="20"/>
              </w:rPr>
              <w:lastRenderedPageBreak/>
              <w:t xml:space="preserve">art. 53 del </w:t>
            </w:r>
            <w:r w:rsidRPr="00EE17F2">
              <w:rPr>
                <w:smallCaps w:val="0"/>
                <w:sz w:val="20"/>
                <w:szCs w:val="20"/>
              </w:rPr>
              <w:br/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16/2001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lastRenderedPageBreak/>
              <w:t xml:space="preserve">Richiesta del </w:t>
            </w:r>
            <w:r w:rsidRPr="00EE17F2">
              <w:rPr>
                <w:smallCaps w:val="0"/>
                <w:sz w:val="20"/>
                <w:szCs w:val="20"/>
              </w:rPr>
              <w:lastRenderedPageBreak/>
              <w:t xml:space="preserve">dipendente con visto del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resp.le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>; verifica insussistenza cause di incompatibilità/conflit-to di interessi; lettera di autorizzazione ove prevista.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lastRenderedPageBreak/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165/2001 art.53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30 giorni dalla richiesta</w:t>
            </w: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14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lastRenderedPageBreak/>
              <w:t>no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Certificati di servizio per uso personale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predisposizione certificato.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Certificazione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Legge n. 183 del 12.11.2011 art. 15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8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certificato.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 Leonardo Tozza</w:t>
            </w: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hyperlink r:id="rId15" w:history="1">
              <w:r w:rsidRPr="00D77E4F">
                <w:rPr>
                  <w:rStyle w:val="Collegamentoipertestuale"/>
                  <w:smallCaps w:val="0"/>
                  <w:sz w:val="20"/>
                  <w:szCs w:val="20"/>
                </w:rPr>
                <w:t>l.tozza@asst-monza.it</w:t>
              </w:r>
            </w:hyperlink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no</w:t>
            </w:r>
          </w:p>
        </w:tc>
      </w:tr>
      <w:tr w:rsidR="007E77BC" w:rsidRPr="002711CE" w:rsidTr="003816CA">
        <w:trPr>
          <w:trHeight w:val="840"/>
        </w:trPr>
        <w:tc>
          <w:tcPr>
            <w:tcW w:w="15843" w:type="dxa"/>
            <w:gridSpan w:val="8"/>
            <w:vAlign w:val="center"/>
          </w:tcPr>
          <w:p w:rsidR="007E77BC" w:rsidRDefault="007E77BC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 w:rsidRPr="0081329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Ai sensi dell'art. 2 c. 9-bis e 9-ter della Legge n. 241/1990 è stato individuato quale soggetto con potere sost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itutivo in caso di inerzia del responsabile del procedimento afferente al Dipartimento Amministrativo il Direttore del Dipartimento stesso.</w:t>
            </w:r>
          </w:p>
          <w:p w:rsidR="007E77BC" w:rsidRPr="00DD776A" w:rsidRDefault="007E77BC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Il privato potrà rivolgersi al predetto responsabile,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Email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: </w:t>
            </w:r>
            <w:hyperlink r:id="rId16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2"/>
                  <w:szCs w:val="12"/>
                  <w:lang w:eastAsia="it-IT"/>
                </w:rPr>
                <w:t>protocollo.generale@</w:t>
              </w:r>
              <w:r w:rsidRPr="00D87224">
                <w:rPr>
                  <w:rStyle w:val="Collegamentoipertestuale"/>
                  <w:rFonts w:ascii="Arial" w:hAnsi="Arial" w:cs="Arial"/>
                  <w:b/>
                  <w:bCs/>
                  <w:sz w:val="12"/>
                  <w:szCs w:val="12"/>
                  <w:lang w:eastAsia="it-IT"/>
                </w:rPr>
                <w:t>@asst-monza.it</w:t>
              </w:r>
            </w:hyperlink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 n. di tel. 039 2331, affinché entro un termine pari alla metà di quello originariamente previsto, concluda il procedimento attraverso le strutture competenti e con la nomina di un commissario. </w:t>
            </w:r>
          </w:p>
        </w:tc>
      </w:tr>
      <w:tr w:rsidR="007E77BC" w:rsidRPr="002711CE" w:rsidTr="003816CA">
        <w:tc>
          <w:tcPr>
            <w:tcW w:w="15843" w:type="dxa"/>
            <w:gridSpan w:val="8"/>
            <w:vAlign w:val="center"/>
          </w:tcPr>
          <w:p w:rsidR="007E77BC" w:rsidRPr="00DD776A" w:rsidRDefault="007E77BC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 w:rsidRPr="00DD776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Avverso i provvedimenti adotta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ti da </w:t>
            </w:r>
            <w:r w:rsidRPr="00342882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questa Azienda Socio Sanitaria Territoriale</w:t>
            </w:r>
            <w:r w:rsidRPr="00DD776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 l'interessato può proporre impugnativa mediante ricorso giurisdizionale avanti il giudice amministrativo o il giudice ordinario competente per materia e territorio ovvero proporre ricorso amministrativo al Presidente della Repubblica nei casi previsti dalla legge.</w:t>
            </w:r>
          </w:p>
        </w:tc>
      </w:tr>
    </w:tbl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5C09D4">
      <w:pgSz w:w="16838" w:h="11906" w:orient="landscape" w:code="9"/>
      <w:pgMar w:top="568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1812AE"/>
    <w:rsid w:val="001F2821"/>
    <w:rsid w:val="002C53A2"/>
    <w:rsid w:val="003D2E35"/>
    <w:rsid w:val="005C09D4"/>
    <w:rsid w:val="00694FAD"/>
    <w:rsid w:val="007E77BC"/>
    <w:rsid w:val="0083600F"/>
    <w:rsid w:val="009C4BFB"/>
    <w:rsid w:val="009D65F8"/>
    <w:rsid w:val="009E7618"/>
    <w:rsid w:val="00B665C6"/>
    <w:rsid w:val="00CF177F"/>
    <w:rsid w:val="00E2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tozza@asst-monza.it" TargetMode="External"/><Relationship Id="rId13" Type="http://schemas.openxmlformats.org/officeDocument/2006/relationships/hyperlink" Target="mailto:l.tozza@asst-monza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.tozza@asst-monza.it" TargetMode="External"/><Relationship Id="rId12" Type="http://schemas.openxmlformats.org/officeDocument/2006/relationships/hyperlink" Target="mailto:l.tozza@asst-monza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ir.amministrativa@asst-monza.it" TargetMode="External"/><Relationship Id="rId1" Type="http://schemas.openxmlformats.org/officeDocument/2006/relationships/styles" Target="styles.xml"/><Relationship Id="rId6" Type="http://schemas.openxmlformats.org/officeDocument/2006/relationships/hyperlink" Target="mailto:l.tozza@asst-monza.it" TargetMode="External"/><Relationship Id="rId11" Type="http://schemas.openxmlformats.org/officeDocument/2006/relationships/hyperlink" Target="mailto:l.tozza@asst-monza.it" TargetMode="External"/><Relationship Id="rId5" Type="http://schemas.openxmlformats.org/officeDocument/2006/relationships/hyperlink" Target="mailto:l.tozza@asst-monza.it" TargetMode="External"/><Relationship Id="rId15" Type="http://schemas.openxmlformats.org/officeDocument/2006/relationships/hyperlink" Target="mailto:l.tozza@asst-monza.it" TargetMode="External"/><Relationship Id="rId10" Type="http://schemas.openxmlformats.org/officeDocument/2006/relationships/hyperlink" Target="mailto:l.tozza@asst-monza.it" TargetMode="External"/><Relationship Id="rId4" Type="http://schemas.openxmlformats.org/officeDocument/2006/relationships/hyperlink" Target="mailto:l.tozza@asst-monza.it" TargetMode="External"/><Relationship Id="rId9" Type="http://schemas.openxmlformats.org/officeDocument/2006/relationships/hyperlink" Target="mailto:l.tozza@asst-monza.it" TargetMode="External"/><Relationship Id="rId14" Type="http://schemas.openxmlformats.org/officeDocument/2006/relationships/hyperlink" Target="mailto:l.tozza@asst-mo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6076</Characters>
  <Application>Microsoft Office Word</Application>
  <DocSecurity>0</DocSecurity>
  <Lines>50</Lines>
  <Paragraphs>14</Paragraphs>
  <ScaleCrop>false</ScaleCrop>
  <Company>Ospedale San Gerardo di Monza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dcterms:created xsi:type="dcterms:W3CDTF">2020-02-11T13:16:00Z</dcterms:created>
  <dcterms:modified xsi:type="dcterms:W3CDTF">2020-02-11T13:16:00Z</dcterms:modified>
</cp:coreProperties>
</file>