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8C2AF6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TERZO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2019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8C2AF6">
        <w:rPr>
          <w:b/>
          <w:sz w:val="32"/>
        </w:rPr>
        <w:t>44,22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8C2AF6">
        <w:rPr>
          <w:b/>
          <w:sz w:val="32"/>
        </w:rPr>
        <w:t>TERZO</w:t>
      </w:r>
      <w:r w:rsidR="00E16EF6">
        <w:rPr>
          <w:b/>
          <w:sz w:val="32"/>
        </w:rPr>
        <w:t xml:space="preserve"> TRIMESTRE 201</w:t>
      </w:r>
      <w:r w:rsidR="0053452C">
        <w:rPr>
          <w:b/>
          <w:sz w:val="32"/>
        </w:rPr>
        <w:t>9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8C2AF6">
        <w:rPr>
          <w:b/>
          <w:sz w:val="32"/>
        </w:rPr>
        <w:t>13,15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33781771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631D7B"/>
    <w:rsid w:val="00683F85"/>
    <w:rsid w:val="00687864"/>
    <w:rsid w:val="006B3EEB"/>
    <w:rsid w:val="00777590"/>
    <w:rsid w:val="007A6932"/>
    <w:rsid w:val="008C08E8"/>
    <w:rsid w:val="008C1661"/>
    <w:rsid w:val="008C2AF6"/>
    <w:rsid w:val="009018E6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3</cp:revision>
  <cp:lastPrinted>2018-10-26T17:50:00Z</cp:lastPrinted>
  <dcterms:created xsi:type="dcterms:W3CDTF">2019-10-28T14:29:00Z</dcterms:created>
  <dcterms:modified xsi:type="dcterms:W3CDTF">2019-10-28T14:30:00Z</dcterms:modified>
</cp:coreProperties>
</file>